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C2C9" w14:textId="77777777" w:rsidR="00853DD6" w:rsidRDefault="00853DD6" w:rsidP="00853DD6">
      <w:pPr>
        <w:sectPr w:rsidR="00853DD6" w:rsidSect="005473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418" w:right="567" w:bottom="567" w:left="567" w:header="709" w:footer="590" w:gutter="0"/>
          <w:cols w:num="2" w:space="708"/>
          <w:docGrid w:linePitch="360"/>
        </w:sectPr>
      </w:pPr>
    </w:p>
    <w:p w14:paraId="44714B39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lastRenderedPageBreak/>
        <w:t>Technische Daten</w:t>
      </w:r>
      <w:bookmarkEnd w:id="0"/>
      <w:bookmarkEnd w:id="1"/>
      <w:bookmarkEnd w:id="2"/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08"/>
      </w:tblGrid>
      <w:tr w:rsidR="001C01F9" w14:paraId="78C29EA1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495F9802" w14:textId="77777777" w:rsidR="001C01F9" w:rsidRDefault="001C01F9" w:rsidP="001C01F9">
            <w:pPr>
              <w:pStyle w:val="pTabellentext"/>
            </w:pPr>
            <w:r>
              <w:t>Stromversorgung</w:t>
            </w:r>
          </w:p>
        </w:tc>
        <w:tc>
          <w:tcPr>
            <w:tcW w:w="3608" w:type="dxa"/>
            <w:vAlign w:val="top"/>
          </w:tcPr>
          <w:p w14:paraId="73575772" w14:textId="77777777" w:rsidR="001C01F9" w:rsidRDefault="001C01F9" w:rsidP="001C01F9">
            <w:pPr>
              <w:pStyle w:val="pTabellentext"/>
              <w:jc w:val="right"/>
            </w:pPr>
            <w:r>
              <w:t>230 V</w:t>
            </w:r>
          </w:p>
        </w:tc>
      </w:tr>
      <w:tr w:rsidR="001C01F9" w14:paraId="1CEE37C9" w14:textId="77777777" w:rsidTr="00214F98">
        <w:trPr>
          <w:trHeight w:val="141"/>
          <w:tblHeader/>
        </w:trPr>
        <w:tc>
          <w:tcPr>
            <w:tcW w:w="3650" w:type="dxa"/>
            <w:vAlign w:val="top"/>
          </w:tcPr>
          <w:p w14:paraId="5D4C8E2F" w14:textId="77777777" w:rsidR="001C01F9" w:rsidRDefault="001C01F9" w:rsidP="001C01F9">
            <w:pPr>
              <w:pStyle w:val="pTabellentext"/>
            </w:pPr>
            <w:r>
              <w:t>Netzfrequenz</w:t>
            </w:r>
          </w:p>
        </w:tc>
        <w:tc>
          <w:tcPr>
            <w:tcW w:w="3608" w:type="dxa"/>
            <w:vAlign w:val="top"/>
          </w:tcPr>
          <w:p w14:paraId="5CF7791D" w14:textId="77777777" w:rsidR="001C01F9" w:rsidRDefault="001C01F9" w:rsidP="001C01F9">
            <w:pPr>
              <w:pStyle w:val="pTabellentext"/>
              <w:jc w:val="right"/>
            </w:pPr>
            <w:r>
              <w:t>50 Hz</w:t>
            </w:r>
          </w:p>
        </w:tc>
      </w:tr>
      <w:tr w:rsidR="001C01F9" w14:paraId="3BFF9CE2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79DEE339" w14:textId="77777777" w:rsidR="001C01F9" w:rsidRDefault="001C01F9" w:rsidP="001C01F9">
            <w:pPr>
              <w:pStyle w:val="pTabellentext"/>
            </w:pPr>
            <w:r>
              <w:t>Leistungsaufnahme</w:t>
            </w:r>
          </w:p>
        </w:tc>
        <w:tc>
          <w:tcPr>
            <w:tcW w:w="3608" w:type="dxa"/>
            <w:vAlign w:val="top"/>
          </w:tcPr>
          <w:p w14:paraId="76BFED4D" w14:textId="77777777" w:rsidR="001C01F9" w:rsidRDefault="001C01F9" w:rsidP="001C01F9">
            <w:pPr>
              <w:pStyle w:val="pTabellentext"/>
              <w:jc w:val="right"/>
            </w:pPr>
            <w:r>
              <w:t>4</w:t>
            </w:r>
            <w:r w:rsidRPr="00E30D0B">
              <w:t>0 W</w:t>
            </w:r>
          </w:p>
        </w:tc>
      </w:tr>
      <w:tr w:rsidR="001C01F9" w14:paraId="2CF9AC57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583251F5" w14:textId="77777777" w:rsidR="001C01F9" w:rsidRDefault="001C01F9" w:rsidP="001C01F9">
            <w:pPr>
              <w:pStyle w:val="pTabellentext"/>
            </w:pPr>
            <w:r>
              <w:t>Netzsicherung</w:t>
            </w:r>
          </w:p>
        </w:tc>
        <w:tc>
          <w:tcPr>
            <w:tcW w:w="3608" w:type="dxa"/>
            <w:vAlign w:val="top"/>
          </w:tcPr>
          <w:p w14:paraId="1D7F0543" w14:textId="77777777" w:rsidR="001C01F9" w:rsidRPr="004D05B3" w:rsidRDefault="001C01F9" w:rsidP="001C01F9">
            <w:pPr>
              <w:pStyle w:val="pTabellentext"/>
              <w:jc w:val="right"/>
            </w:pPr>
            <w:r w:rsidRPr="004D05B3">
              <w:t>2,5 A</w:t>
            </w:r>
            <w:r>
              <w:t>/</w:t>
            </w:r>
            <w:proofErr w:type="spellStart"/>
            <w:r w:rsidRPr="004D05B3">
              <w:t>Tr</w:t>
            </w:r>
            <w:proofErr w:type="spellEnd"/>
            <w:r w:rsidRPr="004D05B3">
              <w:t>.</w:t>
            </w:r>
          </w:p>
        </w:tc>
      </w:tr>
      <w:tr w:rsidR="001C01F9" w:rsidRPr="004D05B3" w14:paraId="4456BD93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015546A6" w14:textId="77777777" w:rsidR="001C01F9" w:rsidRDefault="001C01F9" w:rsidP="001C01F9">
            <w:pPr>
              <w:pStyle w:val="pTabellentext"/>
            </w:pPr>
            <w:r>
              <w:t>Ladestrom</w:t>
            </w:r>
          </w:p>
        </w:tc>
        <w:tc>
          <w:tcPr>
            <w:tcW w:w="3608" w:type="dxa"/>
            <w:vAlign w:val="top"/>
          </w:tcPr>
          <w:p w14:paraId="3F83F4E5" w14:textId="77777777" w:rsidR="001C01F9" w:rsidRDefault="001C01F9" w:rsidP="001C01F9">
            <w:pPr>
              <w:pStyle w:val="pTabellentext"/>
              <w:jc w:val="right"/>
            </w:pPr>
            <w:r>
              <w:t>0,1 – 2 A</w:t>
            </w:r>
          </w:p>
        </w:tc>
      </w:tr>
      <w:tr w:rsidR="001C01F9" w:rsidRPr="004A611B" w14:paraId="68D5D0C8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4EB3812D" w14:textId="77777777" w:rsidR="001C01F9" w:rsidRDefault="001C01F9" w:rsidP="001C01F9">
            <w:pPr>
              <w:pStyle w:val="pTabellentext"/>
            </w:pPr>
            <w:r>
              <w:t>Entladestrom</w:t>
            </w:r>
          </w:p>
        </w:tc>
        <w:tc>
          <w:tcPr>
            <w:tcW w:w="3608" w:type="dxa"/>
            <w:vAlign w:val="top"/>
          </w:tcPr>
          <w:p w14:paraId="576F6DD8" w14:textId="77777777" w:rsidR="001C01F9" w:rsidRDefault="001C01F9" w:rsidP="001C01F9">
            <w:pPr>
              <w:pStyle w:val="pTabellentext"/>
              <w:jc w:val="right"/>
            </w:pPr>
            <w:r>
              <w:t>0,1 – 2 A</w:t>
            </w:r>
          </w:p>
        </w:tc>
      </w:tr>
      <w:tr w:rsidR="001C01F9" w14:paraId="0EE6D8E0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6DB77646" w14:textId="77777777" w:rsidR="001C01F9" w:rsidRDefault="001C01F9" w:rsidP="001C01F9">
            <w:pPr>
              <w:pStyle w:val="pTabellentext"/>
            </w:pPr>
            <w:r>
              <w:t>Zellen</w:t>
            </w:r>
          </w:p>
        </w:tc>
        <w:tc>
          <w:tcPr>
            <w:tcW w:w="3608" w:type="dxa"/>
            <w:vAlign w:val="top"/>
          </w:tcPr>
          <w:p w14:paraId="324151AB" w14:textId="77777777" w:rsidR="001C01F9" w:rsidRDefault="001C01F9" w:rsidP="001C01F9">
            <w:pPr>
              <w:pStyle w:val="pTabellentext"/>
              <w:jc w:val="right"/>
            </w:pPr>
            <w:r>
              <w:t>1 – 10</w:t>
            </w:r>
          </w:p>
        </w:tc>
      </w:tr>
      <w:tr w:rsidR="00AC690E" w14:paraId="7DD70848" w14:textId="77777777" w:rsidTr="00214F98">
        <w:trPr>
          <w:trHeight w:val="284"/>
          <w:tblHeader/>
        </w:trPr>
        <w:tc>
          <w:tcPr>
            <w:tcW w:w="3650" w:type="dxa"/>
          </w:tcPr>
          <w:p w14:paraId="491AD55A" w14:textId="77777777" w:rsidR="00AC690E" w:rsidRDefault="00AC690E" w:rsidP="00AC690E">
            <w:pPr>
              <w:pStyle w:val="pTabellentext"/>
            </w:pPr>
            <w:r>
              <w:t>Akkukapazität</w:t>
            </w:r>
          </w:p>
        </w:tc>
        <w:tc>
          <w:tcPr>
            <w:tcW w:w="3608" w:type="dxa"/>
          </w:tcPr>
          <w:p w14:paraId="2577BE94" w14:textId="77777777" w:rsidR="00AC690E" w:rsidRDefault="00AC690E" w:rsidP="00AC690E">
            <w:pPr>
              <w:pStyle w:val="pTabellentext"/>
              <w:jc w:val="right"/>
            </w:pPr>
            <w:r>
              <w:t xml:space="preserve">Max. 7.000 </w:t>
            </w:r>
            <w:proofErr w:type="spellStart"/>
            <w:r>
              <w:t>mAh</w:t>
            </w:r>
            <w:proofErr w:type="spellEnd"/>
          </w:p>
        </w:tc>
      </w:tr>
      <w:tr w:rsidR="00AC690E" w:rsidRPr="00A04B7C" w14:paraId="5E9B391A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3D65AE2A" w14:textId="77777777" w:rsidR="00AC690E" w:rsidRDefault="00AC690E" w:rsidP="00AC690E">
            <w:pPr>
              <w:pStyle w:val="pTabellentext"/>
            </w:pPr>
            <w:r>
              <w:t>Maße (B × H × T)</w:t>
            </w:r>
          </w:p>
        </w:tc>
        <w:tc>
          <w:tcPr>
            <w:tcW w:w="3608" w:type="dxa"/>
            <w:vAlign w:val="top"/>
          </w:tcPr>
          <w:p w14:paraId="00D74C6A" w14:textId="77777777" w:rsidR="00AC690E" w:rsidRDefault="00AC690E" w:rsidP="00AC690E">
            <w:pPr>
              <w:pStyle w:val="pTabellentext"/>
              <w:jc w:val="right"/>
            </w:pPr>
            <w:r>
              <w:t>210 × 80 × 245 mm</w:t>
            </w:r>
          </w:p>
        </w:tc>
      </w:tr>
      <w:tr w:rsidR="00AC690E" w:rsidRPr="00A04B7C" w14:paraId="2BFFA500" w14:textId="77777777" w:rsidTr="00214F98">
        <w:trPr>
          <w:trHeight w:val="284"/>
          <w:tblHeader/>
        </w:trPr>
        <w:tc>
          <w:tcPr>
            <w:tcW w:w="3650" w:type="dxa"/>
            <w:vAlign w:val="top"/>
          </w:tcPr>
          <w:p w14:paraId="03EA75F0" w14:textId="77777777" w:rsidR="00AC690E" w:rsidRDefault="00AC690E" w:rsidP="00AC690E">
            <w:pPr>
              <w:pStyle w:val="pTabellentext"/>
            </w:pPr>
            <w:r>
              <w:t>Artikelnummer</w:t>
            </w:r>
          </w:p>
        </w:tc>
        <w:tc>
          <w:tcPr>
            <w:tcW w:w="3608" w:type="dxa"/>
            <w:vAlign w:val="top"/>
          </w:tcPr>
          <w:p w14:paraId="54BB2ECF" w14:textId="77777777" w:rsidR="00AC690E" w:rsidRDefault="00A30395" w:rsidP="00AC690E">
            <w:pPr>
              <w:pStyle w:val="pTabellentext"/>
              <w:jc w:val="right"/>
            </w:pPr>
            <w:r>
              <w:t>300</w:t>
            </w:r>
            <w:r w:rsidR="00AC690E">
              <w:t>77</w:t>
            </w:r>
          </w:p>
        </w:tc>
      </w:tr>
    </w:tbl>
    <w:p w14:paraId="0969B6C3" w14:textId="77777777" w:rsidR="009352C8" w:rsidRPr="009A1DC8" w:rsidRDefault="009352C8" w:rsidP="009352C8">
      <w:pPr>
        <w:rPr>
          <w:sz w:val="6"/>
          <w:szCs w:val="6"/>
        </w:rPr>
      </w:pPr>
    </w:p>
    <w:p w14:paraId="37950E70" w14:textId="77777777" w:rsidR="002974E6" w:rsidRPr="009A1DC8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Änderungen vorbehalten. © Copyright 201</w:t>
      </w:r>
      <w:r w:rsidR="00214F98">
        <w:rPr>
          <w:sz w:val="14"/>
          <w:szCs w:val="14"/>
        </w:rPr>
        <w:t>7</w:t>
      </w:r>
      <w:r w:rsidRPr="002974E6">
        <w:rPr>
          <w:sz w:val="14"/>
          <w:szCs w:val="14"/>
        </w:rPr>
        <w:t xml:space="preserve"> Industrieelektronik Pölz GmbH</w:t>
      </w:r>
    </w:p>
    <w:sectPr w:rsidR="002974E6" w:rsidRPr="009A1DC8" w:rsidSect="0081046D"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4FA7" w14:textId="77777777" w:rsidR="00E703D9" w:rsidRDefault="00E703D9" w:rsidP="00512FB0">
      <w:r>
        <w:separator/>
      </w:r>
    </w:p>
  </w:endnote>
  <w:endnote w:type="continuationSeparator" w:id="0">
    <w:p w14:paraId="1E2FECCE" w14:textId="77777777" w:rsidR="00E703D9" w:rsidRDefault="00E703D9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19FA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0A683675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5AFDE78A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</w:t>
    </w:r>
    <w:r w:rsidR="003F61CB">
      <w:rPr>
        <w:lang w:val="de-AT"/>
      </w:rPr>
      <w:t>roßendorf</w:t>
    </w:r>
    <w:proofErr w:type="spellEnd"/>
    <w:r w:rsidR="003F61CB">
      <w:rPr>
        <w:lang w:val="de-AT"/>
      </w:rPr>
      <w:t xml:space="preserve"> 122</w:t>
    </w:r>
    <w:r w:rsidR="003F61CB">
      <w:rPr>
        <w:lang w:val="de-AT"/>
      </w:rPr>
      <w:tab/>
      <w:t>Laufener Straße 15a</w:t>
    </w:r>
  </w:p>
  <w:p w14:paraId="59A88C72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4551 Ried im Traunkreis, Austria</w:t>
    </w:r>
    <w:r w:rsidRPr="0058282C">
      <w:rPr>
        <w:lang w:val="de-AT"/>
      </w:rPr>
      <w:tab/>
      <w:t>83395 Freilassing, Germany</w:t>
    </w:r>
  </w:p>
  <w:p w14:paraId="3220E029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32444A34" w14:textId="77777777" w:rsidR="00A948CC" w:rsidRPr="00047894" w:rsidRDefault="00A948CC" w:rsidP="00A948CC">
    <w:pPr>
      <w:tabs>
        <w:tab w:val="right" w:pos="7258"/>
      </w:tabs>
      <w:rPr>
        <w:lang w:val="en-GB"/>
      </w:rPr>
    </w:pPr>
    <w:r w:rsidRPr="00047894">
      <w:rPr>
        <w:lang w:val="en-GB"/>
      </w:rPr>
      <w:t>Tel.: +43 (0)7588 – 70 122</w:t>
    </w:r>
    <w:r w:rsidRPr="00047894">
      <w:rPr>
        <w:lang w:val="en-GB"/>
      </w:rPr>
      <w:tab/>
      <w:t>Tel.: +49 (0)8654 – 478 670</w:t>
    </w:r>
  </w:p>
  <w:p w14:paraId="00DF8768" w14:textId="77777777" w:rsidR="00A948CC" w:rsidRPr="00047894" w:rsidRDefault="00A948CC" w:rsidP="00A948CC">
    <w:pPr>
      <w:tabs>
        <w:tab w:val="right" w:pos="7258"/>
      </w:tabs>
      <w:rPr>
        <w:lang w:val="en-GB"/>
      </w:rPr>
    </w:pPr>
    <w:r w:rsidRPr="00047894">
      <w:rPr>
        <w:lang w:val="en-GB"/>
      </w:rPr>
      <w:t>Fax: +43 (0)7588 – 70 125</w:t>
    </w:r>
    <w:r w:rsidRPr="00047894">
      <w:rPr>
        <w:lang w:val="en-GB"/>
      </w:rPr>
      <w:tab/>
      <w:t>Fax: +49 (0)8654 – 478 673</w:t>
    </w:r>
  </w:p>
  <w:p w14:paraId="1A5A6472" w14:textId="77777777" w:rsidR="00A948CC" w:rsidRPr="00AB7149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AB7149">
      <w:rPr>
        <w:lang w:val="de-AT"/>
      </w:rPr>
      <w:t xml:space="preserve">E-Mail: </w:t>
    </w:r>
    <w:hyperlink r:id="rId1" w:history="1">
      <w:r w:rsidRPr="00AB7149">
        <w:rPr>
          <w:rStyle w:val="Hyperlink"/>
          <w:szCs w:val="18"/>
          <w:lang w:val="de-AT"/>
        </w:rPr>
        <w:t>office@poelz.at</w:t>
      </w:r>
    </w:hyperlink>
    <w:r w:rsidRPr="00AB7149">
      <w:rPr>
        <w:lang w:val="de-AT"/>
      </w:rPr>
      <w:tab/>
      <w:t xml:space="preserve">E-Mail: </w:t>
    </w:r>
    <w:r w:rsidRPr="00AB7149">
      <w:rPr>
        <w:rStyle w:val="Hyperlink"/>
        <w:szCs w:val="18"/>
        <w:lang w:val="de-AT"/>
      </w:rPr>
      <w:t>office@poelz.at</w:t>
    </w:r>
  </w:p>
  <w:p w14:paraId="18CC1DB8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214F98" w:rsidRPr="00C65506">
        <w:rPr>
          <w:rStyle w:val="Hyperlink"/>
          <w:szCs w:val="18"/>
          <w:lang w:val="de-AT"/>
        </w:rPr>
        <w:t>www.poelz.at</w:t>
      </w:r>
    </w:hyperlink>
  </w:p>
  <w:p w14:paraId="699CD294" w14:textId="77777777" w:rsidR="00214F98" w:rsidRDefault="00214F98" w:rsidP="00A948CC">
    <w:pPr>
      <w:tabs>
        <w:tab w:val="right" w:pos="7258"/>
      </w:tabs>
      <w:rPr>
        <w:rStyle w:val="Hyperlink"/>
        <w:szCs w:val="18"/>
        <w:lang w:val="de-AT"/>
      </w:rPr>
    </w:pPr>
  </w:p>
  <w:p w14:paraId="404758D6" w14:textId="7CBEA4D4" w:rsidR="00214F98" w:rsidRPr="007E15B5" w:rsidRDefault="00671E31" w:rsidP="00A948CC">
    <w:pPr>
      <w:tabs>
        <w:tab w:val="right" w:pos="7258"/>
      </w:tabs>
      <w:rPr>
        <w:lang w:val="de-AT"/>
      </w:rPr>
    </w:pPr>
    <w:r>
      <w:rPr>
        <w:lang w:val="de-AT"/>
      </w:rPr>
      <w:t>TB_30077_de_2024_10_30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56AD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638F7B37" wp14:editId="1276CDA4">
          <wp:simplePos x="0" y="0"/>
          <wp:positionH relativeFrom="column">
            <wp:posOffset>3881120</wp:posOffset>
          </wp:positionH>
          <wp:positionV relativeFrom="paragraph">
            <wp:posOffset>-21590</wp:posOffset>
          </wp:positionV>
          <wp:extent cx="766800" cy="316800"/>
          <wp:effectExtent l="0" t="0" r="0" b="7620"/>
          <wp:wrapNone/>
          <wp:docPr id="3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3BC4" w14:textId="77777777" w:rsidR="00E703D9" w:rsidRDefault="00E703D9" w:rsidP="00512FB0">
      <w:r>
        <w:separator/>
      </w:r>
    </w:p>
  </w:footnote>
  <w:footnote w:type="continuationSeparator" w:id="0">
    <w:p w14:paraId="0A7D076E" w14:textId="77777777" w:rsidR="00E703D9" w:rsidRDefault="00E703D9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321FCBFB" w14:textId="77777777" w:rsidTr="007156C1">
      <w:tc>
        <w:tcPr>
          <w:tcW w:w="219" w:type="pct"/>
          <w:shd w:val="clear" w:color="auto" w:fill="C00000"/>
          <w:vAlign w:val="center"/>
        </w:tcPr>
        <w:p w14:paraId="1BEAD3ED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1AD0DF7A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5A19FD85" w14:textId="77777777" w:rsidR="003D04C1" w:rsidRPr="004732F7" w:rsidRDefault="00473125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  <w:lang w:val="en-US"/>
            </w:rPr>
            <w:t>BLR 400</w:t>
          </w:r>
        </w:p>
      </w:tc>
    </w:tr>
  </w:tbl>
  <w:p w14:paraId="08E12EE8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58EBE207" w14:textId="77777777" w:rsidTr="007156C1">
      <w:tc>
        <w:tcPr>
          <w:tcW w:w="219" w:type="pct"/>
          <w:shd w:val="clear" w:color="auto" w:fill="C00000"/>
          <w:vAlign w:val="center"/>
        </w:tcPr>
        <w:p w14:paraId="70418916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1D34F240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33E5267" w14:textId="77777777" w:rsidR="00320B28" w:rsidRPr="009A1DC8" w:rsidRDefault="006F01DE" w:rsidP="00473125">
          <w:pPr>
            <w:pStyle w:val="pKopfzeilerechts"/>
            <w:ind w:left="51"/>
            <w:rPr>
              <w:rStyle w:val="pfett"/>
              <w:b/>
              <w:lang w:val="en-US"/>
            </w:rPr>
          </w:pPr>
          <w:r w:rsidRPr="006F01DE">
            <w:rPr>
              <w:rStyle w:val="pfett"/>
              <w:b/>
              <w:lang w:val="en-US"/>
            </w:rPr>
            <w:t>BLR 400</w:t>
          </w:r>
        </w:p>
      </w:tc>
    </w:tr>
  </w:tbl>
  <w:p w14:paraId="6C4B119D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267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92784805">
    <w:abstractNumId w:val="10"/>
  </w:num>
  <w:num w:numId="2" w16cid:durableId="751195454">
    <w:abstractNumId w:val="14"/>
  </w:num>
  <w:num w:numId="3" w16cid:durableId="2127194070">
    <w:abstractNumId w:val="6"/>
  </w:num>
  <w:num w:numId="4" w16cid:durableId="22951102">
    <w:abstractNumId w:val="9"/>
  </w:num>
  <w:num w:numId="5" w16cid:durableId="816915905">
    <w:abstractNumId w:val="6"/>
    <w:lvlOverride w:ilvl="0">
      <w:startOverride w:val="1"/>
    </w:lvlOverride>
  </w:num>
  <w:num w:numId="6" w16cid:durableId="1874608429">
    <w:abstractNumId w:val="6"/>
    <w:lvlOverride w:ilvl="0">
      <w:startOverride w:val="1"/>
    </w:lvlOverride>
  </w:num>
  <w:num w:numId="7" w16cid:durableId="1373993588">
    <w:abstractNumId w:val="6"/>
    <w:lvlOverride w:ilvl="0">
      <w:startOverride w:val="1"/>
    </w:lvlOverride>
  </w:num>
  <w:num w:numId="8" w16cid:durableId="1657997942">
    <w:abstractNumId w:val="8"/>
  </w:num>
  <w:num w:numId="9" w16cid:durableId="1154297520">
    <w:abstractNumId w:val="13"/>
  </w:num>
  <w:num w:numId="10" w16cid:durableId="1869105682">
    <w:abstractNumId w:val="5"/>
  </w:num>
  <w:num w:numId="11" w16cid:durableId="426385756">
    <w:abstractNumId w:val="12"/>
  </w:num>
  <w:num w:numId="12" w16cid:durableId="494342351">
    <w:abstractNumId w:val="11"/>
  </w:num>
  <w:num w:numId="13" w16cid:durableId="1615090368">
    <w:abstractNumId w:val="9"/>
  </w:num>
  <w:num w:numId="14" w16cid:durableId="394546408">
    <w:abstractNumId w:val="10"/>
  </w:num>
  <w:num w:numId="15" w16cid:durableId="1250771259">
    <w:abstractNumId w:val="10"/>
  </w:num>
  <w:num w:numId="16" w16cid:durableId="769392961">
    <w:abstractNumId w:val="7"/>
  </w:num>
  <w:num w:numId="17" w16cid:durableId="838500137">
    <w:abstractNumId w:val="4"/>
  </w:num>
  <w:num w:numId="18" w16cid:durableId="1469929374">
    <w:abstractNumId w:val="3"/>
  </w:num>
  <w:num w:numId="19" w16cid:durableId="1608345513">
    <w:abstractNumId w:val="2"/>
  </w:num>
  <w:num w:numId="20" w16cid:durableId="1007949436">
    <w:abstractNumId w:val="1"/>
  </w:num>
  <w:num w:numId="21" w16cid:durableId="1002658102">
    <w:abstractNumId w:val="0"/>
  </w:num>
  <w:num w:numId="22" w16cid:durableId="1078164517">
    <w:abstractNumId w:val="10"/>
  </w:num>
  <w:num w:numId="23" w16cid:durableId="14523644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28673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1C18"/>
    <w:rsid w:val="000253C5"/>
    <w:rsid w:val="00026488"/>
    <w:rsid w:val="00026F28"/>
    <w:rsid w:val="0004069D"/>
    <w:rsid w:val="00042E35"/>
    <w:rsid w:val="00047894"/>
    <w:rsid w:val="00050D0A"/>
    <w:rsid w:val="00057CB3"/>
    <w:rsid w:val="00057E56"/>
    <w:rsid w:val="00060CC9"/>
    <w:rsid w:val="0006202E"/>
    <w:rsid w:val="0006707A"/>
    <w:rsid w:val="00067202"/>
    <w:rsid w:val="00067419"/>
    <w:rsid w:val="0007420F"/>
    <w:rsid w:val="000802A1"/>
    <w:rsid w:val="0008485D"/>
    <w:rsid w:val="0008524F"/>
    <w:rsid w:val="000865A9"/>
    <w:rsid w:val="000957C6"/>
    <w:rsid w:val="000A306E"/>
    <w:rsid w:val="000A3E6A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101695"/>
    <w:rsid w:val="00105FEB"/>
    <w:rsid w:val="0011446F"/>
    <w:rsid w:val="001201D1"/>
    <w:rsid w:val="00123C7A"/>
    <w:rsid w:val="00124A65"/>
    <w:rsid w:val="00127D26"/>
    <w:rsid w:val="00131FDC"/>
    <w:rsid w:val="00133C37"/>
    <w:rsid w:val="0013755F"/>
    <w:rsid w:val="001443F6"/>
    <w:rsid w:val="00152DF4"/>
    <w:rsid w:val="00154F9E"/>
    <w:rsid w:val="001553FD"/>
    <w:rsid w:val="00157243"/>
    <w:rsid w:val="001603B2"/>
    <w:rsid w:val="001654EE"/>
    <w:rsid w:val="0017585B"/>
    <w:rsid w:val="00184A9C"/>
    <w:rsid w:val="0018654F"/>
    <w:rsid w:val="00192710"/>
    <w:rsid w:val="00193850"/>
    <w:rsid w:val="00194936"/>
    <w:rsid w:val="0019722B"/>
    <w:rsid w:val="001A063D"/>
    <w:rsid w:val="001A0D55"/>
    <w:rsid w:val="001A1801"/>
    <w:rsid w:val="001A188A"/>
    <w:rsid w:val="001B3439"/>
    <w:rsid w:val="001B7BDE"/>
    <w:rsid w:val="001C01F9"/>
    <w:rsid w:val="001C09EB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2F"/>
    <w:rsid w:val="001E1D78"/>
    <w:rsid w:val="001E21F7"/>
    <w:rsid w:val="001E34BE"/>
    <w:rsid w:val="001E6B67"/>
    <w:rsid w:val="001E71F1"/>
    <w:rsid w:val="001E7879"/>
    <w:rsid w:val="001F304E"/>
    <w:rsid w:val="001F6967"/>
    <w:rsid w:val="00200255"/>
    <w:rsid w:val="0020642F"/>
    <w:rsid w:val="0021426D"/>
    <w:rsid w:val="00214C9C"/>
    <w:rsid w:val="00214F98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2389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1787"/>
    <w:rsid w:val="002C5B00"/>
    <w:rsid w:val="002C68F2"/>
    <w:rsid w:val="002D5D86"/>
    <w:rsid w:val="002E22CC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52AAC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3F61CB"/>
    <w:rsid w:val="004008DA"/>
    <w:rsid w:val="00400F8B"/>
    <w:rsid w:val="00403420"/>
    <w:rsid w:val="00414C5B"/>
    <w:rsid w:val="00415AE4"/>
    <w:rsid w:val="00424D5C"/>
    <w:rsid w:val="00435DC2"/>
    <w:rsid w:val="004366A4"/>
    <w:rsid w:val="00442927"/>
    <w:rsid w:val="004431FF"/>
    <w:rsid w:val="004451DB"/>
    <w:rsid w:val="00446DBE"/>
    <w:rsid w:val="00455C48"/>
    <w:rsid w:val="004621D4"/>
    <w:rsid w:val="00466304"/>
    <w:rsid w:val="00473125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43B6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8EC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E68A4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5956"/>
    <w:rsid w:val="00626716"/>
    <w:rsid w:val="00632A31"/>
    <w:rsid w:val="00634EAA"/>
    <w:rsid w:val="00642644"/>
    <w:rsid w:val="006453F6"/>
    <w:rsid w:val="00646B11"/>
    <w:rsid w:val="00651EBE"/>
    <w:rsid w:val="0066519F"/>
    <w:rsid w:val="006674DE"/>
    <w:rsid w:val="0067039D"/>
    <w:rsid w:val="006706F0"/>
    <w:rsid w:val="00671E31"/>
    <w:rsid w:val="00672195"/>
    <w:rsid w:val="006766E1"/>
    <w:rsid w:val="00681CD4"/>
    <w:rsid w:val="006839DB"/>
    <w:rsid w:val="00690A10"/>
    <w:rsid w:val="00691A50"/>
    <w:rsid w:val="006A026E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F01DE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4257"/>
    <w:rsid w:val="00715BBB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641CE"/>
    <w:rsid w:val="00766205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6F32"/>
    <w:rsid w:val="0081046D"/>
    <w:rsid w:val="008123DA"/>
    <w:rsid w:val="008146D0"/>
    <w:rsid w:val="00816563"/>
    <w:rsid w:val="00826998"/>
    <w:rsid w:val="00830F0D"/>
    <w:rsid w:val="00834705"/>
    <w:rsid w:val="00835CA5"/>
    <w:rsid w:val="008401C5"/>
    <w:rsid w:val="008419C1"/>
    <w:rsid w:val="00853DD6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0835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33E1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A4CD5"/>
    <w:rsid w:val="009B5B51"/>
    <w:rsid w:val="009C1055"/>
    <w:rsid w:val="009C1735"/>
    <w:rsid w:val="009C3573"/>
    <w:rsid w:val="009C6852"/>
    <w:rsid w:val="009C7D98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30395"/>
    <w:rsid w:val="00A3203F"/>
    <w:rsid w:val="00A32B36"/>
    <w:rsid w:val="00A4237F"/>
    <w:rsid w:val="00A42FF1"/>
    <w:rsid w:val="00A45D15"/>
    <w:rsid w:val="00A51E58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7389"/>
    <w:rsid w:val="00A87472"/>
    <w:rsid w:val="00A90139"/>
    <w:rsid w:val="00A9428C"/>
    <w:rsid w:val="00A948CC"/>
    <w:rsid w:val="00AA10F2"/>
    <w:rsid w:val="00AA30FB"/>
    <w:rsid w:val="00AA5574"/>
    <w:rsid w:val="00AB4377"/>
    <w:rsid w:val="00AB7149"/>
    <w:rsid w:val="00AB7B04"/>
    <w:rsid w:val="00AC22C1"/>
    <w:rsid w:val="00AC296D"/>
    <w:rsid w:val="00AC4C63"/>
    <w:rsid w:val="00AC4CD7"/>
    <w:rsid w:val="00AC690E"/>
    <w:rsid w:val="00AD12C4"/>
    <w:rsid w:val="00AD2BCE"/>
    <w:rsid w:val="00AD2DEA"/>
    <w:rsid w:val="00AD49EB"/>
    <w:rsid w:val="00AD7CB3"/>
    <w:rsid w:val="00AE2010"/>
    <w:rsid w:val="00AE2624"/>
    <w:rsid w:val="00AE58EB"/>
    <w:rsid w:val="00AE623C"/>
    <w:rsid w:val="00AE632D"/>
    <w:rsid w:val="00AF22DF"/>
    <w:rsid w:val="00AF2889"/>
    <w:rsid w:val="00AF63AB"/>
    <w:rsid w:val="00AF65C3"/>
    <w:rsid w:val="00B07024"/>
    <w:rsid w:val="00B07E77"/>
    <w:rsid w:val="00B1111F"/>
    <w:rsid w:val="00B24C5F"/>
    <w:rsid w:val="00B31790"/>
    <w:rsid w:val="00B31ACA"/>
    <w:rsid w:val="00B37E7A"/>
    <w:rsid w:val="00B468CE"/>
    <w:rsid w:val="00B47520"/>
    <w:rsid w:val="00B6791D"/>
    <w:rsid w:val="00B67B5D"/>
    <w:rsid w:val="00B75A12"/>
    <w:rsid w:val="00B75DAB"/>
    <w:rsid w:val="00B82445"/>
    <w:rsid w:val="00B82503"/>
    <w:rsid w:val="00B85A05"/>
    <w:rsid w:val="00B873B7"/>
    <w:rsid w:val="00B92A44"/>
    <w:rsid w:val="00BA37A2"/>
    <w:rsid w:val="00BB2283"/>
    <w:rsid w:val="00BB645E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6DD"/>
    <w:rsid w:val="00C615EC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E38"/>
    <w:rsid w:val="00CA083D"/>
    <w:rsid w:val="00CA0EE3"/>
    <w:rsid w:val="00CA6B12"/>
    <w:rsid w:val="00CA7099"/>
    <w:rsid w:val="00CB227F"/>
    <w:rsid w:val="00CB5CD0"/>
    <w:rsid w:val="00CB5FFB"/>
    <w:rsid w:val="00CB6017"/>
    <w:rsid w:val="00CC2A7C"/>
    <w:rsid w:val="00CC47AA"/>
    <w:rsid w:val="00CC574E"/>
    <w:rsid w:val="00CD1EA8"/>
    <w:rsid w:val="00CE22D3"/>
    <w:rsid w:val="00CE6092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203AE"/>
    <w:rsid w:val="00D24F1D"/>
    <w:rsid w:val="00D3031F"/>
    <w:rsid w:val="00D3159E"/>
    <w:rsid w:val="00D35117"/>
    <w:rsid w:val="00D352CD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6F11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3A79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703D9"/>
    <w:rsid w:val="00E732D9"/>
    <w:rsid w:val="00E80B19"/>
    <w:rsid w:val="00E80F01"/>
    <w:rsid w:val="00E8309E"/>
    <w:rsid w:val="00E830E8"/>
    <w:rsid w:val="00E8468A"/>
    <w:rsid w:val="00E904E3"/>
    <w:rsid w:val="00E9088C"/>
    <w:rsid w:val="00EA2BF4"/>
    <w:rsid w:val="00EB404E"/>
    <w:rsid w:val="00EB4E9B"/>
    <w:rsid w:val="00EC34C7"/>
    <w:rsid w:val="00EC4D80"/>
    <w:rsid w:val="00EC7BAF"/>
    <w:rsid w:val="00EE1A3E"/>
    <w:rsid w:val="00EE34CF"/>
    <w:rsid w:val="00EE4565"/>
    <w:rsid w:val="00EF4427"/>
    <w:rsid w:val="00EF6735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2D65"/>
    <w:rsid w:val="00F46E11"/>
    <w:rsid w:val="00F51A15"/>
    <w:rsid w:val="00F5287D"/>
    <w:rsid w:val="00F53A99"/>
    <w:rsid w:val="00F55C95"/>
    <w:rsid w:val="00F5611F"/>
    <w:rsid w:val="00F5671E"/>
    <w:rsid w:val="00F57DD4"/>
    <w:rsid w:val="00F64B5F"/>
    <w:rsid w:val="00F712FB"/>
    <w:rsid w:val="00F72D42"/>
    <w:rsid w:val="00F733BD"/>
    <w:rsid w:val="00F8103F"/>
    <w:rsid w:val="00F81E12"/>
    <w:rsid w:val="00F81FF4"/>
    <w:rsid w:val="00F84304"/>
    <w:rsid w:val="00F84818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01E4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109B027"/>
  <w15:docId w15:val="{E447B001-8EA9-454C-9F3C-547E83A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F53A99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F53A99"/>
    <w:pPr>
      <w:jc w:val="right"/>
    </w:pPr>
    <w:rPr>
      <w:rFonts w:ascii="Frutiger LT Std 55 Roman" w:hAnsi="Frutiger LT Std 55 Roman"/>
      <w:b/>
      <w:sz w:val="20"/>
    </w:rPr>
  </w:style>
  <w:style w:type="character" w:customStyle="1" w:styleId="pSoftware">
    <w:name w:val="p_Software"/>
    <w:basedOn w:val="pKapitelverweis"/>
    <w:uiPriority w:val="1"/>
    <w:qFormat/>
    <w:rsid w:val="006F01DE"/>
    <w:rPr>
      <w:rFonts w:ascii="Frutiger LT Std 55 Roman" w:hAnsi="Frutiger LT Std 55 Roman"/>
      <w:b/>
      <w:smallCaps/>
      <w:color w:val="auto"/>
      <w:u w:val="none"/>
      <w:bdr w:val="none" w:sz="0" w:space="0" w:color="auto"/>
      <w:lang w:val="de-DE"/>
    </w:rPr>
  </w:style>
  <w:style w:type="paragraph" w:styleId="Aufzhlungszeichen2">
    <w:name w:val="List Bullet 2"/>
    <w:basedOn w:val="Standard"/>
    <w:uiPriority w:val="99"/>
    <w:semiHidden/>
    <w:unhideWhenUsed/>
    <w:rsid w:val="00766205"/>
    <w:pPr>
      <w:tabs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816D-FF06-4012-9A9F-6DFAFCF8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5</cp:revision>
  <cp:lastPrinted>2014-01-15T13:25:00Z</cp:lastPrinted>
  <dcterms:created xsi:type="dcterms:W3CDTF">2024-10-30T13:43:00Z</dcterms:created>
  <dcterms:modified xsi:type="dcterms:W3CDTF">2024-10-30T13:44:00Z</dcterms:modified>
</cp:coreProperties>
</file>