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A7B4" w14:textId="77777777" w:rsidR="00C91323" w:rsidRDefault="00C91323" w:rsidP="00C91323">
      <w:pPr>
        <w:pStyle w:val="pberschrift1ohneNummerierung"/>
      </w:pPr>
      <w:r>
        <w:t>Technical data filter control valve LFR-1/4-D-MINI</w:t>
      </w:r>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top w:w="6" w:type="dxa"/>
          <w:left w:w="68" w:type="dxa"/>
          <w:bottom w:w="6" w:type="dxa"/>
          <w:right w:w="68" w:type="dxa"/>
        </w:tblCellMar>
        <w:tblLook w:val="04A0" w:firstRow="1" w:lastRow="0" w:firstColumn="1" w:lastColumn="0" w:noHBand="0" w:noVBand="1"/>
      </w:tblPr>
      <w:tblGrid>
        <w:gridCol w:w="3629"/>
        <w:gridCol w:w="3629"/>
      </w:tblGrid>
      <w:tr w:rsidR="00B66603" w:rsidRPr="00A04B7C" w14:paraId="1479CB20" w14:textId="77777777" w:rsidTr="00C91323">
        <w:trPr>
          <w:trHeight w:val="20"/>
          <w:tblHeader/>
        </w:trPr>
        <w:tc>
          <w:tcPr>
            <w:tcW w:w="3629" w:type="dxa"/>
          </w:tcPr>
          <w:p w14:paraId="0EEFAABE" w14:textId="77777777" w:rsidR="00B66603" w:rsidRPr="00EF726B" w:rsidRDefault="00B66603" w:rsidP="00B66603">
            <w:pPr>
              <w:pStyle w:val="pTabellentext"/>
              <w:spacing w:before="0" w:after="0"/>
              <w:rPr>
                <w:szCs w:val="18"/>
              </w:rPr>
            </w:pPr>
            <w:r>
              <w:t>Normal nominal flow rate</w:t>
            </w:r>
          </w:p>
        </w:tc>
        <w:tc>
          <w:tcPr>
            <w:tcW w:w="3629" w:type="dxa"/>
          </w:tcPr>
          <w:p w14:paraId="1B75E25D" w14:textId="77777777" w:rsidR="00B66603" w:rsidRPr="00EF726B" w:rsidRDefault="00444608" w:rsidP="00B66603">
            <w:pPr>
              <w:pStyle w:val="pTabellentext"/>
              <w:spacing w:before="0" w:after="0"/>
              <w:jc w:val="right"/>
              <w:rPr>
                <w:szCs w:val="18"/>
              </w:rPr>
            </w:pPr>
            <w:r>
              <w:t>1400 l/min</w:t>
            </w:r>
          </w:p>
        </w:tc>
      </w:tr>
      <w:tr w:rsidR="00B66603" w:rsidRPr="00A04B7C" w14:paraId="5CC93B6B" w14:textId="77777777" w:rsidTr="00C91323">
        <w:trPr>
          <w:trHeight w:val="20"/>
          <w:tblHeader/>
        </w:trPr>
        <w:tc>
          <w:tcPr>
            <w:tcW w:w="3629" w:type="dxa"/>
          </w:tcPr>
          <w:p w14:paraId="1F724D17" w14:textId="77777777" w:rsidR="00B66603" w:rsidRPr="00EF726B" w:rsidRDefault="00B66603" w:rsidP="00B66603">
            <w:pPr>
              <w:pStyle w:val="pTabellentext"/>
              <w:spacing w:before="0" w:after="0"/>
              <w:rPr>
                <w:szCs w:val="18"/>
              </w:rPr>
            </w:pPr>
            <w:r>
              <w:t>Operating medium</w:t>
            </w:r>
          </w:p>
        </w:tc>
        <w:tc>
          <w:tcPr>
            <w:tcW w:w="3629" w:type="dxa"/>
          </w:tcPr>
          <w:p w14:paraId="7F042340" w14:textId="77777777" w:rsidR="00B66603" w:rsidRPr="00EF726B" w:rsidRDefault="00444608" w:rsidP="00B66603">
            <w:pPr>
              <w:pStyle w:val="pTabellentext"/>
              <w:spacing w:before="0" w:after="0"/>
              <w:jc w:val="right"/>
              <w:rPr>
                <w:szCs w:val="18"/>
              </w:rPr>
            </w:pPr>
            <w:r>
              <w:t>Compressed air to ISO 8573-1:2010 [-:</w:t>
            </w:r>
            <w:proofErr w:type="gramStart"/>
            <w:r>
              <w:t>9:-</w:t>
            </w:r>
            <w:proofErr w:type="gramEnd"/>
            <w:r>
              <w:t xml:space="preserve">] </w:t>
            </w:r>
            <w:r>
              <w:br/>
              <w:t>Inert gases</w:t>
            </w:r>
          </w:p>
        </w:tc>
      </w:tr>
      <w:tr w:rsidR="00B66603" w:rsidRPr="00A04B7C" w14:paraId="2D913A41" w14:textId="77777777" w:rsidTr="00C91323">
        <w:trPr>
          <w:trHeight w:val="20"/>
          <w:tblHeader/>
        </w:trPr>
        <w:tc>
          <w:tcPr>
            <w:tcW w:w="3629" w:type="dxa"/>
          </w:tcPr>
          <w:p w14:paraId="2EF96ABD" w14:textId="77777777" w:rsidR="00B66603" w:rsidRPr="00EF726B" w:rsidRDefault="00B66603" w:rsidP="00B66603">
            <w:pPr>
              <w:pStyle w:val="pTabellentext"/>
              <w:spacing w:before="0" w:after="0"/>
              <w:rPr>
                <w:szCs w:val="18"/>
              </w:rPr>
            </w:pPr>
            <w:r>
              <w:t>Note on operating and control medium</w:t>
            </w:r>
          </w:p>
        </w:tc>
        <w:tc>
          <w:tcPr>
            <w:tcW w:w="3629" w:type="dxa"/>
          </w:tcPr>
          <w:p w14:paraId="31809998" w14:textId="77777777" w:rsidR="00B66603" w:rsidRPr="00EF726B" w:rsidRDefault="00444608" w:rsidP="00B66603">
            <w:pPr>
              <w:pStyle w:val="pTabellentext"/>
              <w:spacing w:before="0" w:after="0"/>
              <w:jc w:val="right"/>
              <w:rPr>
                <w:szCs w:val="18"/>
              </w:rPr>
            </w:pPr>
            <w:r>
              <w:t>Operation with oiled air possible</w:t>
            </w:r>
          </w:p>
        </w:tc>
      </w:tr>
      <w:tr w:rsidR="00B66603" w:rsidRPr="00A04B7C" w14:paraId="274D8D40" w14:textId="77777777" w:rsidTr="00C91323">
        <w:trPr>
          <w:trHeight w:val="20"/>
          <w:tblHeader/>
        </w:trPr>
        <w:tc>
          <w:tcPr>
            <w:tcW w:w="3629" w:type="dxa"/>
          </w:tcPr>
          <w:p w14:paraId="3774A7E1" w14:textId="77777777" w:rsidR="00B66603" w:rsidRPr="00EF726B" w:rsidRDefault="00B66603" w:rsidP="00B66603">
            <w:pPr>
              <w:pStyle w:val="pTabellentext"/>
              <w:spacing w:before="0" w:after="0"/>
              <w:rPr>
                <w:szCs w:val="18"/>
              </w:rPr>
            </w:pPr>
            <w:r>
              <w:t>Corrosion resistance class KBK</w:t>
            </w:r>
          </w:p>
        </w:tc>
        <w:tc>
          <w:tcPr>
            <w:tcW w:w="3629" w:type="dxa"/>
          </w:tcPr>
          <w:p w14:paraId="11593B88" w14:textId="77777777" w:rsidR="00B66603" w:rsidRPr="00EF726B" w:rsidRDefault="00444608" w:rsidP="00B66603">
            <w:pPr>
              <w:pStyle w:val="pTabellentext"/>
              <w:spacing w:before="0" w:after="0"/>
              <w:jc w:val="right"/>
              <w:rPr>
                <w:szCs w:val="18"/>
              </w:rPr>
            </w:pPr>
            <w:r>
              <w:t>2</w:t>
            </w:r>
          </w:p>
        </w:tc>
      </w:tr>
      <w:tr w:rsidR="00B66603" w:rsidRPr="00A04B7C" w14:paraId="1142885D" w14:textId="77777777" w:rsidTr="00C91323">
        <w:trPr>
          <w:trHeight w:val="20"/>
          <w:tblHeader/>
        </w:trPr>
        <w:tc>
          <w:tcPr>
            <w:tcW w:w="3629" w:type="dxa"/>
          </w:tcPr>
          <w:p w14:paraId="6530969B" w14:textId="77777777" w:rsidR="00B66603" w:rsidRPr="00EF726B" w:rsidRDefault="00B66603" w:rsidP="00B66603">
            <w:pPr>
              <w:pStyle w:val="pTabellentext"/>
              <w:spacing w:before="0" w:after="0"/>
              <w:rPr>
                <w:szCs w:val="18"/>
              </w:rPr>
            </w:pPr>
            <w:r>
              <w:t>Air purity class at outlet</w:t>
            </w:r>
          </w:p>
        </w:tc>
        <w:tc>
          <w:tcPr>
            <w:tcW w:w="3629" w:type="dxa"/>
          </w:tcPr>
          <w:p w14:paraId="140EA7A8" w14:textId="77777777" w:rsidR="00B66603" w:rsidRPr="00EF726B" w:rsidRDefault="00444608" w:rsidP="00B66603">
            <w:pPr>
              <w:pStyle w:val="pTabellentext"/>
              <w:spacing w:before="0" w:after="0"/>
              <w:jc w:val="right"/>
              <w:rPr>
                <w:szCs w:val="18"/>
              </w:rPr>
            </w:pPr>
            <w:r>
              <w:t>Compressed air to ISO 8573-1:2010 [7:8:4]</w:t>
            </w:r>
            <w:r>
              <w:br/>
              <w:t>Inert gases</w:t>
            </w:r>
          </w:p>
        </w:tc>
      </w:tr>
      <w:tr w:rsidR="00B66603" w:rsidRPr="00A04B7C" w14:paraId="33185CA0" w14:textId="77777777" w:rsidTr="00C91323">
        <w:trPr>
          <w:trHeight w:val="20"/>
          <w:tblHeader/>
        </w:trPr>
        <w:tc>
          <w:tcPr>
            <w:tcW w:w="3629" w:type="dxa"/>
          </w:tcPr>
          <w:p w14:paraId="40761155" w14:textId="77777777" w:rsidR="00B66603" w:rsidRPr="00EF726B" w:rsidRDefault="00B66603" w:rsidP="00B66603">
            <w:pPr>
              <w:pStyle w:val="pTabellentext"/>
              <w:spacing w:before="0" w:after="0"/>
              <w:rPr>
                <w:szCs w:val="18"/>
              </w:rPr>
            </w:pPr>
            <w:r>
              <w:t>Medium temperature</w:t>
            </w:r>
          </w:p>
        </w:tc>
        <w:tc>
          <w:tcPr>
            <w:tcW w:w="3629" w:type="dxa"/>
          </w:tcPr>
          <w:p w14:paraId="0C83B08A" w14:textId="77777777" w:rsidR="00B66603" w:rsidRPr="00EF726B" w:rsidRDefault="00444608" w:rsidP="00B66603">
            <w:pPr>
              <w:pStyle w:val="pTabellentext"/>
              <w:spacing w:before="0" w:after="0"/>
              <w:jc w:val="right"/>
              <w:rPr>
                <w:szCs w:val="18"/>
              </w:rPr>
            </w:pPr>
            <w:r>
              <w:t>-10 / +60°C</w:t>
            </w:r>
          </w:p>
        </w:tc>
      </w:tr>
      <w:tr w:rsidR="00B66603" w:rsidRPr="00A04B7C" w14:paraId="4DCEC174" w14:textId="77777777" w:rsidTr="00C91323">
        <w:trPr>
          <w:trHeight w:val="20"/>
          <w:tblHeader/>
        </w:trPr>
        <w:tc>
          <w:tcPr>
            <w:tcW w:w="3629" w:type="dxa"/>
          </w:tcPr>
          <w:p w14:paraId="48A62C55" w14:textId="77777777" w:rsidR="00B66603" w:rsidRPr="00EF726B" w:rsidRDefault="00B66603" w:rsidP="00B66603">
            <w:pPr>
              <w:pStyle w:val="pTabellentext"/>
              <w:spacing w:before="0" w:after="0"/>
              <w:rPr>
                <w:szCs w:val="18"/>
              </w:rPr>
            </w:pPr>
            <w:r>
              <w:t>Ambient temperature</w:t>
            </w:r>
          </w:p>
        </w:tc>
        <w:tc>
          <w:tcPr>
            <w:tcW w:w="3629" w:type="dxa"/>
          </w:tcPr>
          <w:p w14:paraId="29FF9A4A" w14:textId="77777777" w:rsidR="00B66603" w:rsidRPr="00EF726B" w:rsidRDefault="00444608" w:rsidP="00B66603">
            <w:pPr>
              <w:pStyle w:val="pTabellentext"/>
              <w:spacing w:before="0" w:after="0"/>
              <w:jc w:val="right"/>
              <w:rPr>
                <w:szCs w:val="18"/>
              </w:rPr>
            </w:pPr>
            <w:r>
              <w:t>-10 / +60°C</w:t>
            </w:r>
          </w:p>
        </w:tc>
      </w:tr>
      <w:tr w:rsidR="00B66603" w:rsidRPr="00A04B7C" w14:paraId="4E78172F" w14:textId="77777777" w:rsidTr="00C91323">
        <w:trPr>
          <w:trHeight w:val="20"/>
          <w:tblHeader/>
        </w:trPr>
        <w:tc>
          <w:tcPr>
            <w:tcW w:w="3629" w:type="dxa"/>
          </w:tcPr>
          <w:p w14:paraId="0FE05E4E" w14:textId="77777777" w:rsidR="00B66603" w:rsidRPr="00EF726B" w:rsidRDefault="00B66603" w:rsidP="00B66603">
            <w:pPr>
              <w:pStyle w:val="pTabellentext"/>
              <w:spacing w:before="0" w:after="0"/>
              <w:rPr>
                <w:szCs w:val="18"/>
              </w:rPr>
            </w:pPr>
            <w:r>
              <w:t>Approval</w:t>
            </w:r>
          </w:p>
        </w:tc>
        <w:tc>
          <w:tcPr>
            <w:tcW w:w="3629" w:type="dxa"/>
          </w:tcPr>
          <w:p w14:paraId="2D8E7DAD" w14:textId="77777777" w:rsidR="00B66603" w:rsidRPr="00EF726B" w:rsidRDefault="00444608" w:rsidP="00B66603">
            <w:pPr>
              <w:pStyle w:val="pTabellentext"/>
              <w:spacing w:before="0" w:after="0"/>
              <w:jc w:val="right"/>
              <w:rPr>
                <w:szCs w:val="18"/>
              </w:rPr>
            </w:pPr>
            <w:proofErr w:type="spellStart"/>
            <w:r>
              <w:t>Germanischer</w:t>
            </w:r>
            <w:proofErr w:type="spellEnd"/>
            <w:r>
              <w:t xml:space="preserve"> Lloyd</w:t>
            </w:r>
          </w:p>
        </w:tc>
      </w:tr>
      <w:tr w:rsidR="00B66603" w:rsidRPr="00A04B7C" w14:paraId="1B5D37E3" w14:textId="77777777" w:rsidTr="00C91323">
        <w:trPr>
          <w:trHeight w:val="20"/>
          <w:tblHeader/>
        </w:trPr>
        <w:tc>
          <w:tcPr>
            <w:tcW w:w="3629" w:type="dxa"/>
          </w:tcPr>
          <w:p w14:paraId="701E4EE5" w14:textId="77777777" w:rsidR="00B66603" w:rsidRPr="00EF726B" w:rsidRDefault="00B66603" w:rsidP="00B66603">
            <w:pPr>
              <w:pStyle w:val="pTabellentext"/>
              <w:spacing w:before="0" w:after="0"/>
              <w:rPr>
                <w:szCs w:val="18"/>
              </w:rPr>
            </w:pPr>
            <w:r>
              <w:t>Product weight</w:t>
            </w:r>
          </w:p>
        </w:tc>
        <w:tc>
          <w:tcPr>
            <w:tcW w:w="3629" w:type="dxa"/>
          </w:tcPr>
          <w:p w14:paraId="55C5ABD0" w14:textId="77777777" w:rsidR="00B66603" w:rsidRPr="00EF726B" w:rsidRDefault="00444608" w:rsidP="00B66603">
            <w:pPr>
              <w:pStyle w:val="pTabellentext"/>
              <w:spacing w:before="0" w:after="0"/>
              <w:jc w:val="right"/>
              <w:rPr>
                <w:szCs w:val="18"/>
              </w:rPr>
            </w:pPr>
            <w:r>
              <w:t>460 g</w:t>
            </w:r>
          </w:p>
        </w:tc>
      </w:tr>
      <w:tr w:rsidR="00B66603" w:rsidRPr="00A04B7C" w14:paraId="51D5DE55" w14:textId="77777777" w:rsidTr="00C91323">
        <w:trPr>
          <w:trHeight w:val="20"/>
          <w:tblHeader/>
        </w:trPr>
        <w:tc>
          <w:tcPr>
            <w:tcW w:w="3629" w:type="dxa"/>
          </w:tcPr>
          <w:p w14:paraId="6235B377" w14:textId="77777777" w:rsidR="00B66603" w:rsidRPr="00EF726B" w:rsidRDefault="00B66603" w:rsidP="00B66603">
            <w:pPr>
              <w:pStyle w:val="pTabellentext"/>
              <w:spacing w:before="0" w:after="0"/>
              <w:rPr>
                <w:szCs w:val="18"/>
              </w:rPr>
            </w:pPr>
            <w:r>
              <w:t>Method of mounting</w:t>
            </w:r>
          </w:p>
        </w:tc>
        <w:tc>
          <w:tcPr>
            <w:tcW w:w="3629" w:type="dxa"/>
          </w:tcPr>
          <w:p w14:paraId="4132B851" w14:textId="77777777" w:rsidR="00B66603" w:rsidRPr="00EF726B" w:rsidRDefault="00444608" w:rsidP="00B66603">
            <w:pPr>
              <w:pStyle w:val="pTabellentext"/>
              <w:spacing w:before="0" w:after="0"/>
              <w:jc w:val="right"/>
              <w:rPr>
                <w:szCs w:val="18"/>
              </w:rPr>
            </w:pPr>
            <w:r>
              <w:t>Optional: Line installation with accessories</w:t>
            </w:r>
          </w:p>
        </w:tc>
      </w:tr>
      <w:tr w:rsidR="00B66603" w:rsidRPr="00A04B7C" w14:paraId="04156E78" w14:textId="77777777" w:rsidTr="00C91323">
        <w:trPr>
          <w:trHeight w:val="20"/>
          <w:tblHeader/>
        </w:trPr>
        <w:tc>
          <w:tcPr>
            <w:tcW w:w="3629" w:type="dxa"/>
          </w:tcPr>
          <w:p w14:paraId="14BF33BB" w14:textId="77777777" w:rsidR="00B66603" w:rsidRPr="00EF726B" w:rsidRDefault="00B66603" w:rsidP="00B66603">
            <w:pPr>
              <w:pStyle w:val="pTabellentext"/>
              <w:spacing w:before="0" w:after="0"/>
              <w:rPr>
                <w:szCs w:val="18"/>
              </w:rPr>
            </w:pPr>
            <w:r>
              <w:t>Pneumatic connection 1</w:t>
            </w:r>
          </w:p>
        </w:tc>
        <w:tc>
          <w:tcPr>
            <w:tcW w:w="3629" w:type="dxa"/>
          </w:tcPr>
          <w:p w14:paraId="0630400A" w14:textId="77777777" w:rsidR="00B66603" w:rsidRPr="00EF726B" w:rsidRDefault="00444608" w:rsidP="00B66603">
            <w:pPr>
              <w:pStyle w:val="pTabellentext"/>
              <w:spacing w:before="0" w:after="0"/>
              <w:jc w:val="right"/>
              <w:rPr>
                <w:szCs w:val="18"/>
              </w:rPr>
            </w:pPr>
            <w:r>
              <w:t>G1/4</w:t>
            </w:r>
          </w:p>
        </w:tc>
      </w:tr>
      <w:tr w:rsidR="00B66603" w:rsidRPr="00A04B7C" w14:paraId="101EEE94" w14:textId="77777777" w:rsidTr="00C91323">
        <w:trPr>
          <w:trHeight w:val="20"/>
          <w:tblHeader/>
        </w:trPr>
        <w:tc>
          <w:tcPr>
            <w:tcW w:w="3629" w:type="dxa"/>
          </w:tcPr>
          <w:p w14:paraId="453B92DD" w14:textId="77777777" w:rsidR="00B66603" w:rsidRPr="00EF726B" w:rsidRDefault="00B66603" w:rsidP="00B66603">
            <w:pPr>
              <w:pStyle w:val="pTabellentext"/>
              <w:spacing w:before="0" w:after="0"/>
              <w:rPr>
                <w:szCs w:val="18"/>
              </w:rPr>
            </w:pPr>
            <w:r>
              <w:t>Pneumatic connection 2</w:t>
            </w:r>
          </w:p>
        </w:tc>
        <w:tc>
          <w:tcPr>
            <w:tcW w:w="3629" w:type="dxa"/>
          </w:tcPr>
          <w:p w14:paraId="197DF4A4" w14:textId="77777777" w:rsidR="00B66603" w:rsidRPr="00EF726B" w:rsidRDefault="00444608" w:rsidP="00B66603">
            <w:pPr>
              <w:pStyle w:val="pTabellentext"/>
              <w:spacing w:before="0" w:after="0"/>
              <w:jc w:val="right"/>
              <w:rPr>
                <w:szCs w:val="18"/>
              </w:rPr>
            </w:pPr>
            <w:r>
              <w:t>G1/4</w:t>
            </w:r>
          </w:p>
        </w:tc>
      </w:tr>
      <w:tr w:rsidR="00B66603" w:rsidRPr="00A04B7C" w14:paraId="4DF77C67" w14:textId="77777777" w:rsidTr="00C91323">
        <w:trPr>
          <w:trHeight w:val="20"/>
          <w:tblHeader/>
        </w:trPr>
        <w:tc>
          <w:tcPr>
            <w:tcW w:w="3629" w:type="dxa"/>
          </w:tcPr>
          <w:p w14:paraId="0DB363AF" w14:textId="77777777" w:rsidR="00B66603" w:rsidRPr="00EF726B" w:rsidRDefault="00B66603" w:rsidP="00B66603">
            <w:pPr>
              <w:pStyle w:val="pTabellentext"/>
              <w:spacing w:before="0" w:after="0"/>
              <w:rPr>
                <w:szCs w:val="18"/>
              </w:rPr>
            </w:pPr>
            <w:r>
              <w:t>Material information</w:t>
            </w:r>
          </w:p>
        </w:tc>
        <w:tc>
          <w:tcPr>
            <w:tcW w:w="3629" w:type="dxa"/>
          </w:tcPr>
          <w:p w14:paraId="3603E1BA" w14:textId="77777777" w:rsidR="00B66603" w:rsidRPr="00EF726B" w:rsidRDefault="00444608" w:rsidP="00B66603">
            <w:pPr>
              <w:pStyle w:val="pTabellentext"/>
              <w:spacing w:before="0" w:after="0"/>
              <w:jc w:val="right"/>
              <w:rPr>
                <w:szCs w:val="18"/>
              </w:rPr>
            </w:pPr>
            <w:r>
              <w:t>In conformity with RoHS</w:t>
            </w:r>
          </w:p>
        </w:tc>
      </w:tr>
      <w:tr w:rsidR="00B66603" w:rsidRPr="00A04B7C" w14:paraId="3CE8A3DF" w14:textId="77777777" w:rsidTr="00C91323">
        <w:trPr>
          <w:trHeight w:val="20"/>
          <w:tblHeader/>
        </w:trPr>
        <w:tc>
          <w:tcPr>
            <w:tcW w:w="3629" w:type="dxa"/>
          </w:tcPr>
          <w:p w14:paraId="2A6C6179" w14:textId="77777777" w:rsidR="00B66603" w:rsidRPr="00EF726B" w:rsidRDefault="00B66603" w:rsidP="00B66603">
            <w:pPr>
              <w:pStyle w:val="pTabellentext"/>
              <w:spacing w:before="0" w:after="0"/>
              <w:rPr>
                <w:szCs w:val="18"/>
              </w:rPr>
            </w:pPr>
            <w:r>
              <w:t>Housing material</w:t>
            </w:r>
          </w:p>
        </w:tc>
        <w:tc>
          <w:tcPr>
            <w:tcW w:w="3629" w:type="dxa"/>
          </w:tcPr>
          <w:p w14:paraId="1AE42192" w14:textId="77777777" w:rsidR="00B66603" w:rsidRPr="00EF726B" w:rsidRDefault="00444608" w:rsidP="00B66603">
            <w:pPr>
              <w:pStyle w:val="pTabellentext"/>
              <w:spacing w:before="0" w:after="0"/>
              <w:jc w:val="right"/>
              <w:rPr>
                <w:szCs w:val="18"/>
              </w:rPr>
            </w:pPr>
            <w:r>
              <w:t>Zinc die-cast</w:t>
            </w:r>
          </w:p>
        </w:tc>
      </w:tr>
      <w:tr w:rsidR="00B66603" w:rsidRPr="00A04B7C" w14:paraId="003BF4DC" w14:textId="77777777" w:rsidTr="00C91323">
        <w:trPr>
          <w:trHeight w:val="20"/>
          <w:tblHeader/>
        </w:trPr>
        <w:tc>
          <w:tcPr>
            <w:tcW w:w="3629" w:type="dxa"/>
          </w:tcPr>
          <w:p w14:paraId="43E386F1" w14:textId="77777777" w:rsidR="00B66603" w:rsidRPr="00EF726B" w:rsidRDefault="00B66603" w:rsidP="00B66603">
            <w:pPr>
              <w:pStyle w:val="pTabellentext"/>
              <w:spacing w:before="0" w:after="0"/>
              <w:rPr>
                <w:szCs w:val="18"/>
              </w:rPr>
            </w:pPr>
            <w:r>
              <w:t>Bowl material</w:t>
            </w:r>
          </w:p>
        </w:tc>
        <w:tc>
          <w:tcPr>
            <w:tcW w:w="3629" w:type="dxa"/>
          </w:tcPr>
          <w:p w14:paraId="0ABC98BB" w14:textId="77777777" w:rsidR="00B66603" w:rsidRPr="00EF726B" w:rsidRDefault="00444608" w:rsidP="00B66603">
            <w:pPr>
              <w:pStyle w:val="pTabellentext"/>
              <w:spacing w:before="0" w:after="0"/>
              <w:jc w:val="right"/>
              <w:rPr>
                <w:szCs w:val="18"/>
              </w:rPr>
            </w:pPr>
            <w:r>
              <w:t>PC</w:t>
            </w:r>
          </w:p>
        </w:tc>
      </w:tr>
    </w:tbl>
    <w:p w14:paraId="172D54DF" w14:textId="77777777" w:rsidR="009352C8" w:rsidRPr="009A1DC8" w:rsidRDefault="009352C8" w:rsidP="009352C8">
      <w:pPr>
        <w:rPr>
          <w:sz w:val="6"/>
          <w:szCs w:val="6"/>
        </w:rPr>
      </w:pPr>
    </w:p>
    <w:p w14:paraId="411DA44A" w14:textId="77777777" w:rsidR="002974E6" w:rsidRPr="009A1DC8" w:rsidRDefault="002974E6" w:rsidP="002974E6">
      <w:pPr>
        <w:rPr>
          <w:sz w:val="14"/>
          <w:szCs w:val="14"/>
        </w:rPr>
      </w:pPr>
      <w:r>
        <w:rPr>
          <w:sz w:val="14"/>
        </w:rPr>
        <w:t>This technical data sheet has been compiled to the best of our knowledge and belief. Duplication of these instructions or parts thereof by any reproduction method whatsoever is prohibited without the prior permission of Industrieelektronik Pölz GmbH. This technical data sheet does not constitute a document with contractual character. We reserve the right to make changes errors and omissions excepted. © Copyright 2017 Industrieelektronik Pölz GmbH</w:t>
      </w:r>
    </w:p>
    <w:sectPr w:rsidR="002974E6" w:rsidRPr="009A1DC8" w:rsidSect="00240A07">
      <w:headerReference w:type="default" r:id="rId8"/>
      <w:footerReference w:type="default" r:id="rId9"/>
      <w:headerReference w:type="first" r:id="rId10"/>
      <w:footerReference w:type="first" r:id="rId11"/>
      <w:type w:val="continuous"/>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1A17" w14:textId="77777777" w:rsidR="00CE637C" w:rsidRDefault="00CE637C" w:rsidP="00512FB0">
      <w:r>
        <w:separator/>
      </w:r>
    </w:p>
  </w:endnote>
  <w:endnote w:type="continuationSeparator" w:id="0">
    <w:p w14:paraId="45074414" w14:textId="77777777" w:rsidR="00CE637C" w:rsidRDefault="00CE637C"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5464" w14:textId="77777777" w:rsidR="00A948CC" w:rsidRPr="0058282C" w:rsidRDefault="00A948CC" w:rsidP="00A948CC">
    <w:pPr>
      <w:tabs>
        <w:tab w:val="right" w:pos="7258"/>
      </w:tabs>
    </w:pPr>
    <w:r>
      <w:rPr>
        <w:rStyle w:val="pfett"/>
      </w:rPr>
      <w:t>Central</w:t>
    </w:r>
    <w:r>
      <w:tab/>
    </w:r>
    <w:r>
      <w:rPr>
        <w:rStyle w:val="pfett"/>
      </w:rPr>
      <w:t>office</w:t>
    </w:r>
    <w:r w:rsidR="00BE57A7">
      <w:rPr>
        <w:rStyle w:val="pfett"/>
      </w:rPr>
      <w:t xml:space="preserve"> </w:t>
    </w:r>
    <w:r>
      <w:t>Germany</w:t>
    </w:r>
  </w:p>
  <w:p w14:paraId="0EDF506E" w14:textId="77777777" w:rsidR="00A948CC" w:rsidRPr="0058282C" w:rsidRDefault="00A948CC" w:rsidP="00A948CC">
    <w:pPr>
      <w:tabs>
        <w:tab w:val="right" w:pos="7258"/>
      </w:tabs>
    </w:pPr>
    <w:r>
      <w:t>Industrieelektronik Pölz GmbH</w:t>
    </w:r>
    <w:r>
      <w:tab/>
      <w:t>IEP Pölz GmbH</w:t>
    </w:r>
  </w:p>
  <w:p w14:paraId="281D461B" w14:textId="77777777" w:rsidR="00A948CC" w:rsidRPr="0058282C" w:rsidRDefault="00A948CC" w:rsidP="00A948CC">
    <w:pPr>
      <w:tabs>
        <w:tab w:val="right" w:pos="7258"/>
      </w:tabs>
    </w:pPr>
    <w:proofErr w:type="spellStart"/>
    <w:r>
      <w:t>Großendorf</w:t>
    </w:r>
    <w:proofErr w:type="spellEnd"/>
    <w:r>
      <w:t xml:space="preserve"> 122</w:t>
    </w:r>
    <w:r>
      <w:tab/>
    </w:r>
    <w:proofErr w:type="spellStart"/>
    <w:r>
      <w:t>Laufener</w:t>
    </w:r>
    <w:proofErr w:type="spellEnd"/>
    <w:r>
      <w:t xml:space="preserve"> </w:t>
    </w:r>
    <w:proofErr w:type="spellStart"/>
    <w:r>
      <w:t>Straße</w:t>
    </w:r>
    <w:proofErr w:type="spellEnd"/>
    <w:r>
      <w:t xml:space="preserve"> 15a</w:t>
    </w:r>
  </w:p>
  <w:p w14:paraId="061751DA" w14:textId="77777777" w:rsidR="00A948CC" w:rsidRPr="0058282C" w:rsidRDefault="00A948CC" w:rsidP="00A948CC">
    <w:pPr>
      <w:tabs>
        <w:tab w:val="right" w:pos="7258"/>
      </w:tabs>
    </w:pPr>
    <w:r>
      <w:t xml:space="preserve">4551 Ried </w:t>
    </w:r>
    <w:proofErr w:type="spellStart"/>
    <w:r>
      <w:t>im</w:t>
    </w:r>
    <w:proofErr w:type="spellEnd"/>
    <w:r>
      <w:t xml:space="preserve"> </w:t>
    </w:r>
    <w:proofErr w:type="spellStart"/>
    <w:r>
      <w:t>Traunkreis</w:t>
    </w:r>
    <w:proofErr w:type="spellEnd"/>
    <w:r>
      <w:t>, Austria</w:t>
    </w:r>
    <w:r>
      <w:tab/>
      <w:t xml:space="preserve">83395 </w:t>
    </w:r>
    <w:proofErr w:type="spellStart"/>
    <w:r>
      <w:t>Freilassing</w:t>
    </w:r>
    <w:proofErr w:type="spellEnd"/>
    <w:r>
      <w:t>, Germany</w:t>
    </w:r>
  </w:p>
  <w:p w14:paraId="47ABDC15" w14:textId="77777777" w:rsidR="00A948CC" w:rsidRPr="0058282C" w:rsidRDefault="00A948CC" w:rsidP="00A948CC">
    <w:pPr>
      <w:tabs>
        <w:tab w:val="right" w:pos="7258"/>
      </w:tabs>
    </w:pPr>
  </w:p>
  <w:p w14:paraId="2726DAD6" w14:textId="77777777" w:rsidR="00A948CC" w:rsidRPr="0058282C" w:rsidRDefault="00A948CC" w:rsidP="00A948CC">
    <w:pPr>
      <w:tabs>
        <w:tab w:val="right" w:pos="7258"/>
      </w:tabs>
    </w:pPr>
    <w:r>
      <w:t>Tel.: +43 (0)7588 - 70 122</w:t>
    </w:r>
    <w:r>
      <w:tab/>
      <w:t>Tel.: +49 (0)8654 - 478 670</w:t>
    </w:r>
  </w:p>
  <w:p w14:paraId="18A608FB" w14:textId="77777777" w:rsidR="00A948CC" w:rsidRPr="0058282C" w:rsidRDefault="00A948CC" w:rsidP="00A948CC">
    <w:pPr>
      <w:tabs>
        <w:tab w:val="right" w:pos="7258"/>
      </w:tabs>
    </w:pPr>
    <w:r>
      <w:t>Fax: +43 (0)7588 - 70 125</w:t>
    </w:r>
    <w:r>
      <w:tab/>
      <w:t>Fax: +49 (0)8654 - 478 673</w:t>
    </w:r>
  </w:p>
  <w:p w14:paraId="34B3325E" w14:textId="77777777" w:rsidR="00A948CC" w:rsidRPr="0058282C" w:rsidRDefault="00A948CC" w:rsidP="00A948CC">
    <w:pPr>
      <w:tabs>
        <w:tab w:val="right" w:pos="7258"/>
      </w:tabs>
      <w:rPr>
        <w:rStyle w:val="Hyperlink"/>
        <w:szCs w:val="18"/>
      </w:rPr>
    </w:pPr>
    <w:r>
      <w:t xml:space="preserve">E-Mail: </w:t>
    </w:r>
    <w:hyperlink r:id="rId1">
      <w:r>
        <w:rPr>
          <w:rStyle w:val="Hyperlink"/>
        </w:rPr>
        <w:t>office@poelz.at</w:t>
      </w:r>
    </w:hyperlink>
    <w:r>
      <w:tab/>
      <w:t xml:space="preserve">E-Mail: </w:t>
    </w:r>
    <w:r>
      <w:rPr>
        <w:rStyle w:val="Hyperlink"/>
      </w:rPr>
      <w:t>office@poelz.at</w:t>
    </w:r>
  </w:p>
  <w:p w14:paraId="59A007EE" w14:textId="77777777" w:rsidR="00A948CC" w:rsidRDefault="00A948CC" w:rsidP="00A948CC">
    <w:pPr>
      <w:tabs>
        <w:tab w:val="right" w:pos="7258"/>
      </w:tabs>
      <w:rPr>
        <w:rStyle w:val="Hyperlink"/>
        <w:szCs w:val="18"/>
      </w:rPr>
    </w:pPr>
    <w:r>
      <w:t xml:space="preserve">Web: </w:t>
    </w:r>
    <w:hyperlink r:id="rId2">
      <w:r>
        <w:rPr>
          <w:rStyle w:val="Hyperlink"/>
        </w:rPr>
        <w:t>www.poelz.at</w:t>
      </w:r>
    </w:hyperlink>
    <w:r>
      <w:tab/>
      <w:t xml:space="preserve">Web: </w:t>
    </w:r>
    <w:hyperlink r:id="rId3">
      <w:r>
        <w:rPr>
          <w:rStyle w:val="Hyperlink"/>
        </w:rPr>
        <w:t>www.poelz.at</w:t>
      </w:r>
    </w:hyperlink>
  </w:p>
  <w:p w14:paraId="6B5D0FBF" w14:textId="77777777" w:rsidR="003B6749" w:rsidRDefault="003B6749" w:rsidP="00A948CC">
    <w:pPr>
      <w:tabs>
        <w:tab w:val="right" w:pos="7258"/>
      </w:tabs>
      <w:rPr>
        <w:rStyle w:val="Hyperlink"/>
        <w:szCs w:val="18"/>
      </w:rPr>
    </w:pPr>
  </w:p>
  <w:p w14:paraId="6C320DDE" w14:textId="64545218" w:rsidR="003B6749" w:rsidRPr="007E15B5" w:rsidRDefault="005D721A" w:rsidP="00A948CC">
    <w:pPr>
      <w:tabs>
        <w:tab w:val="right" w:pos="7258"/>
      </w:tabs>
    </w:pPr>
    <w:r>
      <w:t>TB_30261_en_2024_10_31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9EE5"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bidi="ar-SA"/>
      </w:rPr>
      <w:drawing>
        <wp:anchor distT="0" distB="0" distL="114300" distR="114300" simplePos="0" relativeHeight="251661312" behindDoc="0" locked="0" layoutInCell="1" allowOverlap="1" wp14:anchorId="0C5E4D0C" wp14:editId="18BE764A">
          <wp:simplePos x="0" y="0"/>
          <wp:positionH relativeFrom="column">
            <wp:posOffset>3837305</wp:posOffset>
          </wp:positionH>
          <wp:positionV relativeFrom="paragraph">
            <wp:posOffset>-20320</wp:posOffset>
          </wp:positionV>
          <wp:extent cx="768350" cy="317500"/>
          <wp:effectExtent l="19050" t="0" r="0" b="0"/>
          <wp:wrapNone/>
          <wp:docPr id="1"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8350" cy="31750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7D98A" w14:textId="77777777" w:rsidR="00CE637C" w:rsidRDefault="00CE637C" w:rsidP="00512FB0">
      <w:r>
        <w:separator/>
      </w:r>
    </w:p>
  </w:footnote>
  <w:footnote w:type="continuationSeparator" w:id="0">
    <w:p w14:paraId="265FC929" w14:textId="77777777" w:rsidR="00CE637C" w:rsidRDefault="00CE637C"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8A546F" w14:paraId="04DFF50E" w14:textId="77777777" w:rsidTr="007156C1">
      <w:tc>
        <w:tcPr>
          <w:tcW w:w="219" w:type="pct"/>
          <w:shd w:val="clear" w:color="auto" w:fill="C00000"/>
          <w:vAlign w:val="center"/>
        </w:tcPr>
        <w:p w14:paraId="15D457C7" w14:textId="77777777" w:rsidR="003D04C1" w:rsidRPr="008E6B69" w:rsidRDefault="003D04C1" w:rsidP="003D04C1">
          <w:pPr>
            <w:pStyle w:val="Kopfzeile"/>
            <w:tabs>
              <w:tab w:val="clear" w:pos="4536"/>
              <w:tab w:val="clear" w:pos="9072"/>
            </w:tabs>
            <w:ind w:right="403"/>
            <w:rPr>
              <w:rFonts w:asciiTheme="minorHAnsi" w:hAnsiTheme="minorHAnsi"/>
              <w:b/>
              <w:highlight w:val="red"/>
            </w:rPr>
          </w:pPr>
        </w:p>
      </w:tc>
      <w:tc>
        <w:tcPr>
          <w:tcW w:w="1636" w:type="pct"/>
          <w:vAlign w:val="center"/>
        </w:tcPr>
        <w:p w14:paraId="0E38232B" w14:textId="77777777" w:rsidR="003D04C1" w:rsidRPr="00711781" w:rsidRDefault="003D04C1" w:rsidP="003D04C1">
          <w:pPr>
            <w:pStyle w:val="pKopfzeilelinks"/>
            <w:rPr>
              <w:highlight w:val="yellow"/>
            </w:rPr>
          </w:pPr>
          <w:r>
            <w:rPr>
              <w:rStyle w:val="pfett"/>
              <w:b/>
            </w:rPr>
            <w:t>Technical Data Sheet</w:t>
          </w:r>
        </w:p>
      </w:tc>
      <w:tc>
        <w:tcPr>
          <w:tcW w:w="3090" w:type="pct"/>
          <w:shd w:val="clear" w:color="auto" w:fill="C00000"/>
          <w:vAlign w:val="center"/>
        </w:tcPr>
        <w:p w14:paraId="1AA9F31A" w14:textId="77777777" w:rsidR="003D04C1" w:rsidRPr="008A546F" w:rsidRDefault="00B66603" w:rsidP="00D35EF6">
          <w:pPr>
            <w:pStyle w:val="pKopfzeilerechts"/>
            <w:ind w:left="51"/>
            <w:rPr>
              <w:rStyle w:val="pfett"/>
            </w:rPr>
          </w:pPr>
          <w:r>
            <w:rPr>
              <w:rStyle w:val="pfett"/>
            </w:rPr>
            <w:t>Maintenance unit</w:t>
          </w:r>
        </w:p>
      </w:tc>
    </w:tr>
  </w:tbl>
  <w:p w14:paraId="1EC8CDF0"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7927A7A2" w14:textId="77777777" w:rsidTr="007156C1">
      <w:tc>
        <w:tcPr>
          <w:tcW w:w="219" w:type="pct"/>
          <w:shd w:val="clear" w:color="auto" w:fill="C00000"/>
          <w:vAlign w:val="center"/>
        </w:tcPr>
        <w:p w14:paraId="6F339165" w14:textId="77777777" w:rsidR="00320B28" w:rsidRPr="008E6B69" w:rsidRDefault="00320B28" w:rsidP="00320B28">
          <w:pPr>
            <w:pStyle w:val="Kopfzeile"/>
            <w:tabs>
              <w:tab w:val="clear" w:pos="4536"/>
              <w:tab w:val="clear" w:pos="9072"/>
            </w:tabs>
            <w:ind w:right="403"/>
            <w:rPr>
              <w:rFonts w:asciiTheme="minorHAnsi" w:hAnsiTheme="minorHAnsi"/>
              <w:b/>
              <w:highlight w:val="red"/>
            </w:rPr>
          </w:pPr>
        </w:p>
      </w:tc>
      <w:tc>
        <w:tcPr>
          <w:tcW w:w="1636" w:type="pct"/>
          <w:vAlign w:val="center"/>
        </w:tcPr>
        <w:p w14:paraId="285DB3A6" w14:textId="77777777" w:rsidR="00320B28" w:rsidRPr="00711781" w:rsidRDefault="00320B28" w:rsidP="00320B28">
          <w:pPr>
            <w:pStyle w:val="pKopfzeilelinks"/>
            <w:rPr>
              <w:highlight w:val="yellow"/>
            </w:rPr>
          </w:pPr>
          <w:r>
            <w:rPr>
              <w:rStyle w:val="pfett"/>
              <w:b/>
            </w:rPr>
            <w:t>Technical Data Sheet</w:t>
          </w:r>
        </w:p>
      </w:tc>
      <w:tc>
        <w:tcPr>
          <w:tcW w:w="3090" w:type="pct"/>
          <w:shd w:val="clear" w:color="auto" w:fill="C00000"/>
          <w:vAlign w:val="center"/>
        </w:tcPr>
        <w:p w14:paraId="2DC1A6C5" w14:textId="77777777" w:rsidR="00320B28" w:rsidRPr="009A1DC8" w:rsidRDefault="000F59DE" w:rsidP="00320B28">
          <w:pPr>
            <w:pStyle w:val="pKopfzeilerechts"/>
            <w:ind w:left="51"/>
            <w:rPr>
              <w:rStyle w:val="pfett"/>
              <w:b/>
            </w:rPr>
          </w:pPr>
          <w:r>
            <w:rPr>
              <w:rStyle w:val="pfett"/>
              <w:b/>
            </w:rPr>
            <w:t>Battery charging and compensating box</w:t>
          </w:r>
        </w:p>
      </w:tc>
    </w:tr>
  </w:tbl>
  <w:p w14:paraId="0156EA6A"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78886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45025890">
    <w:abstractNumId w:val="10"/>
  </w:num>
  <w:num w:numId="2" w16cid:durableId="1918906044">
    <w:abstractNumId w:val="14"/>
  </w:num>
  <w:num w:numId="3" w16cid:durableId="1005089020">
    <w:abstractNumId w:val="6"/>
  </w:num>
  <w:num w:numId="4" w16cid:durableId="216209391">
    <w:abstractNumId w:val="9"/>
  </w:num>
  <w:num w:numId="5" w16cid:durableId="2014146084">
    <w:abstractNumId w:val="6"/>
    <w:lvlOverride w:ilvl="0">
      <w:startOverride w:val="1"/>
    </w:lvlOverride>
  </w:num>
  <w:num w:numId="6" w16cid:durableId="1554468677">
    <w:abstractNumId w:val="6"/>
    <w:lvlOverride w:ilvl="0">
      <w:startOverride w:val="1"/>
    </w:lvlOverride>
  </w:num>
  <w:num w:numId="7" w16cid:durableId="716663524">
    <w:abstractNumId w:val="6"/>
    <w:lvlOverride w:ilvl="0">
      <w:startOverride w:val="1"/>
    </w:lvlOverride>
  </w:num>
  <w:num w:numId="8" w16cid:durableId="1316228072">
    <w:abstractNumId w:val="8"/>
  </w:num>
  <w:num w:numId="9" w16cid:durableId="943464854">
    <w:abstractNumId w:val="13"/>
  </w:num>
  <w:num w:numId="10" w16cid:durableId="1435400198">
    <w:abstractNumId w:val="5"/>
  </w:num>
  <w:num w:numId="11" w16cid:durableId="189414461">
    <w:abstractNumId w:val="12"/>
  </w:num>
  <w:num w:numId="12" w16cid:durableId="897594717">
    <w:abstractNumId w:val="11"/>
  </w:num>
  <w:num w:numId="13" w16cid:durableId="1409812778">
    <w:abstractNumId w:val="9"/>
  </w:num>
  <w:num w:numId="14" w16cid:durableId="753890818">
    <w:abstractNumId w:val="10"/>
  </w:num>
  <w:num w:numId="15" w16cid:durableId="1052120173">
    <w:abstractNumId w:val="10"/>
  </w:num>
  <w:num w:numId="16" w16cid:durableId="546836070">
    <w:abstractNumId w:val="7"/>
  </w:num>
  <w:num w:numId="17" w16cid:durableId="802692154">
    <w:abstractNumId w:val="4"/>
  </w:num>
  <w:num w:numId="18" w16cid:durableId="456144944">
    <w:abstractNumId w:val="3"/>
  </w:num>
  <w:num w:numId="19" w16cid:durableId="272639266">
    <w:abstractNumId w:val="2"/>
  </w:num>
  <w:num w:numId="20" w16cid:durableId="676662950">
    <w:abstractNumId w:val="1"/>
  </w:num>
  <w:num w:numId="21" w16cid:durableId="795368038">
    <w:abstractNumId w:val="0"/>
  </w:num>
  <w:num w:numId="22" w16cid:durableId="166098368">
    <w:abstractNumId w:val="10"/>
  </w:num>
  <w:num w:numId="23" w16cid:durableId="15343439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16385"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B0"/>
    <w:rsid w:val="000013A7"/>
    <w:rsid w:val="00005D91"/>
    <w:rsid w:val="00005F7D"/>
    <w:rsid w:val="00010D0A"/>
    <w:rsid w:val="0001106F"/>
    <w:rsid w:val="0001381A"/>
    <w:rsid w:val="00021522"/>
    <w:rsid w:val="000253C5"/>
    <w:rsid w:val="00026488"/>
    <w:rsid w:val="0004069D"/>
    <w:rsid w:val="00042E35"/>
    <w:rsid w:val="00050D0A"/>
    <w:rsid w:val="00057CB3"/>
    <w:rsid w:val="00057E56"/>
    <w:rsid w:val="00060CC9"/>
    <w:rsid w:val="0006202E"/>
    <w:rsid w:val="0006707A"/>
    <w:rsid w:val="0007420F"/>
    <w:rsid w:val="000802A1"/>
    <w:rsid w:val="0008485D"/>
    <w:rsid w:val="0008524F"/>
    <w:rsid w:val="000865A9"/>
    <w:rsid w:val="00086D14"/>
    <w:rsid w:val="000957C6"/>
    <w:rsid w:val="000A306E"/>
    <w:rsid w:val="000A3E6A"/>
    <w:rsid w:val="000B2034"/>
    <w:rsid w:val="000D10AD"/>
    <w:rsid w:val="000D2354"/>
    <w:rsid w:val="000D29C8"/>
    <w:rsid w:val="000D52B5"/>
    <w:rsid w:val="000D7A10"/>
    <w:rsid w:val="000E24AB"/>
    <w:rsid w:val="000E61EB"/>
    <w:rsid w:val="000E6794"/>
    <w:rsid w:val="000F13BD"/>
    <w:rsid w:val="000F28A9"/>
    <w:rsid w:val="000F59DE"/>
    <w:rsid w:val="0010076E"/>
    <w:rsid w:val="00101695"/>
    <w:rsid w:val="00105FEB"/>
    <w:rsid w:val="0011446F"/>
    <w:rsid w:val="00115D94"/>
    <w:rsid w:val="001201D1"/>
    <w:rsid w:val="00123C7A"/>
    <w:rsid w:val="00124A65"/>
    <w:rsid w:val="00127D26"/>
    <w:rsid w:val="00131FDC"/>
    <w:rsid w:val="00133C37"/>
    <w:rsid w:val="0013549C"/>
    <w:rsid w:val="0013755F"/>
    <w:rsid w:val="001443F6"/>
    <w:rsid w:val="00152DF4"/>
    <w:rsid w:val="00154F9E"/>
    <w:rsid w:val="00157243"/>
    <w:rsid w:val="001603B2"/>
    <w:rsid w:val="001654EE"/>
    <w:rsid w:val="00175820"/>
    <w:rsid w:val="0017585B"/>
    <w:rsid w:val="00184A9C"/>
    <w:rsid w:val="0018654F"/>
    <w:rsid w:val="00192710"/>
    <w:rsid w:val="00193850"/>
    <w:rsid w:val="00194936"/>
    <w:rsid w:val="0019722B"/>
    <w:rsid w:val="001A063D"/>
    <w:rsid w:val="001A188A"/>
    <w:rsid w:val="001B3439"/>
    <w:rsid w:val="001B7BDE"/>
    <w:rsid w:val="001C09EB"/>
    <w:rsid w:val="001C2B51"/>
    <w:rsid w:val="001C388C"/>
    <w:rsid w:val="001C4BF0"/>
    <w:rsid w:val="001C5696"/>
    <w:rsid w:val="001C5D95"/>
    <w:rsid w:val="001D2355"/>
    <w:rsid w:val="001D3C04"/>
    <w:rsid w:val="001D589B"/>
    <w:rsid w:val="001D667D"/>
    <w:rsid w:val="001D6C5F"/>
    <w:rsid w:val="001D6EC6"/>
    <w:rsid w:val="001D7E17"/>
    <w:rsid w:val="001D7E2F"/>
    <w:rsid w:val="001E1D78"/>
    <w:rsid w:val="001E21F7"/>
    <w:rsid w:val="001E34BE"/>
    <w:rsid w:val="001E6B67"/>
    <w:rsid w:val="001E71F1"/>
    <w:rsid w:val="001E7879"/>
    <w:rsid w:val="001F304E"/>
    <w:rsid w:val="00200255"/>
    <w:rsid w:val="0020642F"/>
    <w:rsid w:val="0021426D"/>
    <w:rsid w:val="00214C9C"/>
    <w:rsid w:val="0022229C"/>
    <w:rsid w:val="00225396"/>
    <w:rsid w:val="002256F1"/>
    <w:rsid w:val="00232169"/>
    <w:rsid w:val="002322C0"/>
    <w:rsid w:val="00232E4C"/>
    <w:rsid w:val="00240A07"/>
    <w:rsid w:val="00246851"/>
    <w:rsid w:val="0024690F"/>
    <w:rsid w:val="00246F0C"/>
    <w:rsid w:val="00254CF4"/>
    <w:rsid w:val="002559E0"/>
    <w:rsid w:val="00256EF4"/>
    <w:rsid w:val="002572E0"/>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3CE4"/>
    <w:rsid w:val="002B5AFA"/>
    <w:rsid w:val="002B74D7"/>
    <w:rsid w:val="002B7F0C"/>
    <w:rsid w:val="002C5B00"/>
    <w:rsid w:val="002C68F2"/>
    <w:rsid w:val="002D5D86"/>
    <w:rsid w:val="002F3DF5"/>
    <w:rsid w:val="002F46E9"/>
    <w:rsid w:val="003022A4"/>
    <w:rsid w:val="003027E3"/>
    <w:rsid w:val="00304409"/>
    <w:rsid w:val="00304EB7"/>
    <w:rsid w:val="0031028E"/>
    <w:rsid w:val="00312C8A"/>
    <w:rsid w:val="003136F4"/>
    <w:rsid w:val="00320B28"/>
    <w:rsid w:val="0032397B"/>
    <w:rsid w:val="00325A90"/>
    <w:rsid w:val="00330DCD"/>
    <w:rsid w:val="00332EE8"/>
    <w:rsid w:val="003415C1"/>
    <w:rsid w:val="00341959"/>
    <w:rsid w:val="003423D5"/>
    <w:rsid w:val="00363C19"/>
    <w:rsid w:val="003641E5"/>
    <w:rsid w:val="00366996"/>
    <w:rsid w:val="00370C70"/>
    <w:rsid w:val="00372F9B"/>
    <w:rsid w:val="00374EFF"/>
    <w:rsid w:val="00380733"/>
    <w:rsid w:val="003819FD"/>
    <w:rsid w:val="003840DF"/>
    <w:rsid w:val="00384755"/>
    <w:rsid w:val="0039621D"/>
    <w:rsid w:val="0039665E"/>
    <w:rsid w:val="003973DC"/>
    <w:rsid w:val="003A1535"/>
    <w:rsid w:val="003A385A"/>
    <w:rsid w:val="003A38F9"/>
    <w:rsid w:val="003A3E6F"/>
    <w:rsid w:val="003A403A"/>
    <w:rsid w:val="003A497D"/>
    <w:rsid w:val="003A69F1"/>
    <w:rsid w:val="003A7C31"/>
    <w:rsid w:val="003B0D9A"/>
    <w:rsid w:val="003B0DFD"/>
    <w:rsid w:val="003B1845"/>
    <w:rsid w:val="003B3D45"/>
    <w:rsid w:val="003B6749"/>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3B10"/>
    <w:rsid w:val="00435DC2"/>
    <w:rsid w:val="00442927"/>
    <w:rsid w:val="004431FF"/>
    <w:rsid w:val="00444608"/>
    <w:rsid w:val="004451DB"/>
    <w:rsid w:val="00446DBE"/>
    <w:rsid w:val="00452F77"/>
    <w:rsid w:val="004621D4"/>
    <w:rsid w:val="00466304"/>
    <w:rsid w:val="00474B49"/>
    <w:rsid w:val="004848D5"/>
    <w:rsid w:val="00484E61"/>
    <w:rsid w:val="0049110E"/>
    <w:rsid w:val="00492C41"/>
    <w:rsid w:val="00495311"/>
    <w:rsid w:val="004A5514"/>
    <w:rsid w:val="004A5CDF"/>
    <w:rsid w:val="004A5D24"/>
    <w:rsid w:val="004A611B"/>
    <w:rsid w:val="004B6C73"/>
    <w:rsid w:val="004C2411"/>
    <w:rsid w:val="004C5758"/>
    <w:rsid w:val="004D1BBB"/>
    <w:rsid w:val="004D6D39"/>
    <w:rsid w:val="004D7CE7"/>
    <w:rsid w:val="004D7D6C"/>
    <w:rsid w:val="004E1FCD"/>
    <w:rsid w:val="004E5D55"/>
    <w:rsid w:val="004E5EC1"/>
    <w:rsid w:val="004E6777"/>
    <w:rsid w:val="004E7D31"/>
    <w:rsid w:val="004F7E5F"/>
    <w:rsid w:val="00504558"/>
    <w:rsid w:val="00511405"/>
    <w:rsid w:val="00512FB0"/>
    <w:rsid w:val="005144B8"/>
    <w:rsid w:val="00514D7B"/>
    <w:rsid w:val="00515203"/>
    <w:rsid w:val="00516394"/>
    <w:rsid w:val="005168FF"/>
    <w:rsid w:val="0053179B"/>
    <w:rsid w:val="0054377F"/>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21A"/>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5956"/>
    <w:rsid w:val="00626716"/>
    <w:rsid w:val="00632A31"/>
    <w:rsid w:val="00634EAA"/>
    <w:rsid w:val="00642644"/>
    <w:rsid w:val="006453F6"/>
    <w:rsid w:val="00646B11"/>
    <w:rsid w:val="00651EBE"/>
    <w:rsid w:val="00660241"/>
    <w:rsid w:val="0066519F"/>
    <w:rsid w:val="006674DE"/>
    <w:rsid w:val="0067039D"/>
    <w:rsid w:val="006706F0"/>
    <w:rsid w:val="00672195"/>
    <w:rsid w:val="006766E1"/>
    <w:rsid w:val="00681CD4"/>
    <w:rsid w:val="006839DB"/>
    <w:rsid w:val="00691A50"/>
    <w:rsid w:val="006A026E"/>
    <w:rsid w:val="006A2CFC"/>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2FF5"/>
    <w:rsid w:val="006E40D0"/>
    <w:rsid w:val="006E5F4A"/>
    <w:rsid w:val="006E6F45"/>
    <w:rsid w:val="006F4EB8"/>
    <w:rsid w:val="006F6602"/>
    <w:rsid w:val="006F6B0B"/>
    <w:rsid w:val="007004B9"/>
    <w:rsid w:val="007017F6"/>
    <w:rsid w:val="0070262C"/>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5B04"/>
    <w:rsid w:val="00746A69"/>
    <w:rsid w:val="0075050C"/>
    <w:rsid w:val="00753873"/>
    <w:rsid w:val="0075432C"/>
    <w:rsid w:val="0075562B"/>
    <w:rsid w:val="00761873"/>
    <w:rsid w:val="007641CE"/>
    <w:rsid w:val="0077023C"/>
    <w:rsid w:val="007772C2"/>
    <w:rsid w:val="007810ED"/>
    <w:rsid w:val="00784DCF"/>
    <w:rsid w:val="00785882"/>
    <w:rsid w:val="00791FFA"/>
    <w:rsid w:val="00792BFE"/>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3DD6"/>
    <w:rsid w:val="00857832"/>
    <w:rsid w:val="00864F44"/>
    <w:rsid w:val="00866393"/>
    <w:rsid w:val="00866FB2"/>
    <w:rsid w:val="0087057C"/>
    <w:rsid w:val="00870DF0"/>
    <w:rsid w:val="00874C68"/>
    <w:rsid w:val="00876A59"/>
    <w:rsid w:val="0088459E"/>
    <w:rsid w:val="00884C5D"/>
    <w:rsid w:val="0088600E"/>
    <w:rsid w:val="00897420"/>
    <w:rsid w:val="008A546F"/>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2D22"/>
    <w:rsid w:val="00920317"/>
    <w:rsid w:val="00923176"/>
    <w:rsid w:val="00923A99"/>
    <w:rsid w:val="009247C4"/>
    <w:rsid w:val="009278E3"/>
    <w:rsid w:val="00931814"/>
    <w:rsid w:val="009344E1"/>
    <w:rsid w:val="009352C8"/>
    <w:rsid w:val="009376E5"/>
    <w:rsid w:val="0094401E"/>
    <w:rsid w:val="00952937"/>
    <w:rsid w:val="009537BB"/>
    <w:rsid w:val="00954136"/>
    <w:rsid w:val="00954B26"/>
    <w:rsid w:val="00955100"/>
    <w:rsid w:val="00955A13"/>
    <w:rsid w:val="009608EF"/>
    <w:rsid w:val="00961826"/>
    <w:rsid w:val="00970058"/>
    <w:rsid w:val="0097007A"/>
    <w:rsid w:val="009810F4"/>
    <w:rsid w:val="0098313C"/>
    <w:rsid w:val="0098367E"/>
    <w:rsid w:val="00983C95"/>
    <w:rsid w:val="00986B5D"/>
    <w:rsid w:val="009923CC"/>
    <w:rsid w:val="009930F6"/>
    <w:rsid w:val="009A1202"/>
    <w:rsid w:val="009A1DC8"/>
    <w:rsid w:val="009A2F0A"/>
    <w:rsid w:val="009B5B51"/>
    <w:rsid w:val="009B7F29"/>
    <w:rsid w:val="009C1055"/>
    <w:rsid w:val="009C13C3"/>
    <w:rsid w:val="009C1735"/>
    <w:rsid w:val="009C3573"/>
    <w:rsid w:val="009C6852"/>
    <w:rsid w:val="009C7D98"/>
    <w:rsid w:val="009E0F70"/>
    <w:rsid w:val="009E5EC8"/>
    <w:rsid w:val="009E7640"/>
    <w:rsid w:val="009F1715"/>
    <w:rsid w:val="009F4AEB"/>
    <w:rsid w:val="009F6026"/>
    <w:rsid w:val="009F7982"/>
    <w:rsid w:val="009F7D27"/>
    <w:rsid w:val="00A00139"/>
    <w:rsid w:val="00A00542"/>
    <w:rsid w:val="00A00B49"/>
    <w:rsid w:val="00A01B78"/>
    <w:rsid w:val="00A02DDE"/>
    <w:rsid w:val="00A04B7C"/>
    <w:rsid w:val="00A078F6"/>
    <w:rsid w:val="00A11D4E"/>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67BB"/>
    <w:rsid w:val="00A87472"/>
    <w:rsid w:val="00A90139"/>
    <w:rsid w:val="00A9428C"/>
    <w:rsid w:val="00A948CC"/>
    <w:rsid w:val="00AA10F2"/>
    <w:rsid w:val="00AA30FB"/>
    <w:rsid w:val="00AA5574"/>
    <w:rsid w:val="00AB4377"/>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7024"/>
    <w:rsid w:val="00B07E77"/>
    <w:rsid w:val="00B1111F"/>
    <w:rsid w:val="00B24C5F"/>
    <w:rsid w:val="00B31790"/>
    <w:rsid w:val="00B31ACA"/>
    <w:rsid w:val="00B37E7A"/>
    <w:rsid w:val="00B468CE"/>
    <w:rsid w:val="00B47520"/>
    <w:rsid w:val="00B66603"/>
    <w:rsid w:val="00B67B5D"/>
    <w:rsid w:val="00B75DAB"/>
    <w:rsid w:val="00B82445"/>
    <w:rsid w:val="00B82503"/>
    <w:rsid w:val="00B85A05"/>
    <w:rsid w:val="00B873B7"/>
    <w:rsid w:val="00B92A44"/>
    <w:rsid w:val="00BA37A2"/>
    <w:rsid w:val="00BB2283"/>
    <w:rsid w:val="00BD0ABB"/>
    <w:rsid w:val="00BE0F20"/>
    <w:rsid w:val="00BE320D"/>
    <w:rsid w:val="00BE57A7"/>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1323"/>
    <w:rsid w:val="00C97E38"/>
    <w:rsid w:val="00CA083D"/>
    <w:rsid w:val="00CA0EE3"/>
    <w:rsid w:val="00CA6B12"/>
    <w:rsid w:val="00CA7099"/>
    <w:rsid w:val="00CB227F"/>
    <w:rsid w:val="00CB5FFB"/>
    <w:rsid w:val="00CB6017"/>
    <w:rsid w:val="00CC2A7C"/>
    <w:rsid w:val="00CC47AA"/>
    <w:rsid w:val="00CC574E"/>
    <w:rsid w:val="00CD1EA8"/>
    <w:rsid w:val="00CE22D3"/>
    <w:rsid w:val="00CE6092"/>
    <w:rsid w:val="00CE637C"/>
    <w:rsid w:val="00CF0707"/>
    <w:rsid w:val="00CF109A"/>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5EF6"/>
    <w:rsid w:val="00D36C19"/>
    <w:rsid w:val="00D37CAC"/>
    <w:rsid w:val="00D43EFC"/>
    <w:rsid w:val="00D45E14"/>
    <w:rsid w:val="00D463DD"/>
    <w:rsid w:val="00D46E43"/>
    <w:rsid w:val="00D54680"/>
    <w:rsid w:val="00D55249"/>
    <w:rsid w:val="00D5737A"/>
    <w:rsid w:val="00D634A1"/>
    <w:rsid w:val="00D6557B"/>
    <w:rsid w:val="00D6653C"/>
    <w:rsid w:val="00D67306"/>
    <w:rsid w:val="00D703E1"/>
    <w:rsid w:val="00D7312A"/>
    <w:rsid w:val="00D7395C"/>
    <w:rsid w:val="00D75513"/>
    <w:rsid w:val="00D76ABC"/>
    <w:rsid w:val="00D814B1"/>
    <w:rsid w:val="00D904F3"/>
    <w:rsid w:val="00D91473"/>
    <w:rsid w:val="00D9351E"/>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6F11"/>
    <w:rsid w:val="00DF7ADC"/>
    <w:rsid w:val="00E00D73"/>
    <w:rsid w:val="00E032C9"/>
    <w:rsid w:val="00E04E1B"/>
    <w:rsid w:val="00E04F7F"/>
    <w:rsid w:val="00E100E4"/>
    <w:rsid w:val="00E106C7"/>
    <w:rsid w:val="00E10C45"/>
    <w:rsid w:val="00E15D08"/>
    <w:rsid w:val="00E20007"/>
    <w:rsid w:val="00E22AC0"/>
    <w:rsid w:val="00E2419C"/>
    <w:rsid w:val="00E24A19"/>
    <w:rsid w:val="00E307F7"/>
    <w:rsid w:val="00E30D0B"/>
    <w:rsid w:val="00E36FD7"/>
    <w:rsid w:val="00E3754B"/>
    <w:rsid w:val="00E533BE"/>
    <w:rsid w:val="00E557B6"/>
    <w:rsid w:val="00E62831"/>
    <w:rsid w:val="00E642AF"/>
    <w:rsid w:val="00E64E7A"/>
    <w:rsid w:val="00E65B8B"/>
    <w:rsid w:val="00E732D9"/>
    <w:rsid w:val="00E80B19"/>
    <w:rsid w:val="00E80F01"/>
    <w:rsid w:val="00E8309E"/>
    <w:rsid w:val="00E830E8"/>
    <w:rsid w:val="00E8468A"/>
    <w:rsid w:val="00E904E3"/>
    <w:rsid w:val="00E9088C"/>
    <w:rsid w:val="00EA2BF4"/>
    <w:rsid w:val="00EB404E"/>
    <w:rsid w:val="00EB4E9B"/>
    <w:rsid w:val="00EC34C7"/>
    <w:rsid w:val="00EC4D80"/>
    <w:rsid w:val="00EC7BAF"/>
    <w:rsid w:val="00EE1A3E"/>
    <w:rsid w:val="00EE34CF"/>
    <w:rsid w:val="00EE4565"/>
    <w:rsid w:val="00EF4427"/>
    <w:rsid w:val="00EF6735"/>
    <w:rsid w:val="00EF726B"/>
    <w:rsid w:val="00F03B91"/>
    <w:rsid w:val="00F127E1"/>
    <w:rsid w:val="00F14BD1"/>
    <w:rsid w:val="00F203F5"/>
    <w:rsid w:val="00F2124F"/>
    <w:rsid w:val="00F218FB"/>
    <w:rsid w:val="00F26D09"/>
    <w:rsid w:val="00F27732"/>
    <w:rsid w:val="00F27F00"/>
    <w:rsid w:val="00F42D65"/>
    <w:rsid w:val="00F43E63"/>
    <w:rsid w:val="00F46E11"/>
    <w:rsid w:val="00F51A15"/>
    <w:rsid w:val="00F5287D"/>
    <w:rsid w:val="00F55C95"/>
    <w:rsid w:val="00F5611F"/>
    <w:rsid w:val="00F5671E"/>
    <w:rsid w:val="00F57DD4"/>
    <w:rsid w:val="00F64B5F"/>
    <w:rsid w:val="00F66228"/>
    <w:rsid w:val="00F712FB"/>
    <w:rsid w:val="00F72D42"/>
    <w:rsid w:val="00F733BD"/>
    <w:rsid w:val="00F8103F"/>
    <w:rsid w:val="00F81E12"/>
    <w:rsid w:val="00F81FF4"/>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0F4D"/>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08C20E3"/>
  <w15:docId w15:val="{43B92BF8-8D1E-4A8E-B9AB-63DE011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ind w:left="278" w:hanging="278"/>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9F1715"/>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en-GB"/>
    </w:rPr>
  </w:style>
  <w:style w:type="paragraph" w:customStyle="1" w:styleId="pAufzhlungReihenfolge">
    <w:name w:val="p_Aufzählung Reihenfolge"/>
    <w:basedOn w:val="pFlietext"/>
    <w:qFormat/>
    <w:rsid w:val="00AD7CB3"/>
    <w:pPr>
      <w:numPr>
        <w:numId w:val="3"/>
      </w:numPr>
      <w:ind w:left="278" w:hanging="278"/>
    </w:p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9F1715"/>
    <w:pPr>
      <w:jc w:val="right"/>
    </w:pPr>
    <w:rPr>
      <w:rFonts w:ascii="Frutiger LT Std 55 Roman" w:hAnsi="Frutiger LT Std 55 Roman"/>
      <w:b/>
      <w:sz w:val="20"/>
    </w:rPr>
  </w:style>
  <w:style w:type="paragraph" w:styleId="Aufzhlungszeichen">
    <w:name w:val="List Bullet"/>
    <w:basedOn w:val="Standard"/>
    <w:uiPriority w:val="99"/>
    <w:semiHidden/>
    <w:unhideWhenUsed/>
    <w:rsid w:val="009C13C3"/>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5DA3-9F4D-45F9-99C2-F012EB05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5</cp:revision>
  <cp:lastPrinted>2017-05-05T13:04:00Z</cp:lastPrinted>
  <dcterms:created xsi:type="dcterms:W3CDTF">2024-10-31T07:32:00Z</dcterms:created>
  <dcterms:modified xsi:type="dcterms:W3CDTF">2024-10-31T07:32:00Z</dcterms:modified>
</cp:coreProperties>
</file>